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5498" w14:textId="316E8B7A" w:rsidR="001C45B5" w:rsidRPr="0040172A" w:rsidRDefault="0069302B" w:rsidP="001C45B5">
      <w:pPr>
        <w:pStyle w:val="CfPS"/>
        <w:rPr>
          <w:rFonts w:ascii="Work Sans" w:hAnsi="Work Sans"/>
          <w:b/>
          <w:color w:val="E94E1B"/>
          <w:sz w:val="40"/>
        </w:rPr>
      </w:pPr>
      <w:r w:rsidRPr="0040172A">
        <w:rPr>
          <w:rFonts w:ascii="Work Sans" w:hAnsi="Work Sans"/>
          <w:b/>
          <w:noProof/>
          <w:color w:val="E94E1B"/>
          <w:sz w:val="40"/>
          <w:lang w:eastAsia="en-GB"/>
        </w:rPr>
        <mc:AlternateContent>
          <mc:Choice Requires="wps">
            <w:drawing>
              <wp:anchor distT="0" distB="0" distL="114300" distR="114300" simplePos="0" relativeHeight="251659264" behindDoc="0" locked="0" layoutInCell="1" allowOverlap="1" wp14:anchorId="1899119D" wp14:editId="78E98821">
                <wp:simplePos x="0" y="0"/>
                <wp:positionH relativeFrom="margin">
                  <wp:align>left</wp:align>
                </wp:positionH>
                <wp:positionV relativeFrom="paragraph">
                  <wp:posOffset>193040</wp:posOffset>
                </wp:positionV>
                <wp:extent cx="6189980" cy="0"/>
                <wp:effectExtent l="0" t="1905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980" cy="0"/>
                        </a:xfrm>
                        <a:prstGeom prst="line">
                          <a:avLst/>
                        </a:prstGeom>
                        <a:noFill/>
                        <a:ln w="28575">
                          <a:solidFill>
                            <a:srgbClr val="F392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C33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2pt" to="48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" strokecolor="#f39200" strokeweight="2.25pt">
                <w10:wrap anchorx="margin"/>
              </v:line>
            </w:pict>
          </mc:Fallback>
        </mc:AlternateContent>
      </w:r>
    </w:p>
    <w:p w14:paraId="6E4080F7" w14:textId="65D335F0"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b/>
          <w:color w:val="E94E1B"/>
          <w:sz w:val="40"/>
          <w:szCs w:val="24"/>
        </w:rPr>
      </w:pPr>
      <w:r w:rsidRPr="0040172A">
        <w:rPr>
          <w:rFonts w:ascii="Work Sans" w:eastAsia="Times New Roman" w:hAnsi="Work Sans" w:cs="Arial"/>
          <w:b/>
          <w:color w:val="E94E1B"/>
          <w:sz w:val="40"/>
          <w:szCs w:val="24"/>
        </w:rPr>
        <w:t>Centre for Governance and Scrutiny</w:t>
      </w:r>
    </w:p>
    <w:p w14:paraId="3BA071A7" w14:textId="79AE00AD"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b/>
          <w:color w:val="E94E1B"/>
          <w:sz w:val="40"/>
          <w:szCs w:val="24"/>
        </w:rPr>
      </w:pPr>
      <w:r w:rsidRPr="0040172A">
        <w:rPr>
          <w:rFonts w:ascii="Work Sans" w:eastAsia="Times New Roman" w:hAnsi="Work Sans" w:cs="Arial"/>
          <w:b/>
          <w:color w:val="E94E1B"/>
          <w:sz w:val="40"/>
          <w:szCs w:val="24"/>
        </w:rPr>
        <w:t>Strategy 2021-23</w:t>
      </w:r>
      <w:r w:rsidR="00D37C5C" w:rsidRPr="0040172A">
        <w:rPr>
          <w:rFonts w:ascii="Work Sans" w:eastAsia="Times New Roman" w:hAnsi="Work Sans" w:cs="Arial"/>
          <w:b/>
          <w:color w:val="E94E1B"/>
          <w:sz w:val="40"/>
          <w:szCs w:val="24"/>
        </w:rPr>
        <w:t xml:space="preserve"> </w:t>
      </w:r>
    </w:p>
    <w:p w14:paraId="1534D921"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b/>
          <w:color w:val="E94E1B"/>
          <w:sz w:val="40"/>
          <w:szCs w:val="24"/>
        </w:rPr>
      </w:pPr>
    </w:p>
    <w:p w14:paraId="277A8914" w14:textId="77777777" w:rsidR="001C45B5" w:rsidRPr="0040172A" w:rsidRDefault="001C45B5" w:rsidP="0069302B">
      <w:pPr>
        <w:spacing w:after="120" w:line="240" w:lineRule="auto"/>
        <w:jc w:val="both"/>
        <w:rPr>
          <w:rFonts w:ascii="Work Sans" w:eastAsia="Times New Roman" w:hAnsi="Work Sans" w:cs="Arial"/>
          <w:b/>
          <w:color w:val="F39200"/>
          <w:sz w:val="28"/>
          <w:szCs w:val="24"/>
        </w:rPr>
      </w:pPr>
      <w:bookmarkStart w:id="0" w:name="_Hlk58400273"/>
      <w:r w:rsidRPr="0040172A">
        <w:rPr>
          <w:rFonts w:ascii="Work Sans" w:eastAsia="Times New Roman" w:hAnsi="Work Sans" w:cs="Arial"/>
          <w:b/>
          <w:color w:val="F39200"/>
          <w:sz w:val="28"/>
          <w:szCs w:val="24"/>
        </w:rPr>
        <w:t>Our purpose</w:t>
      </w:r>
    </w:p>
    <w:bookmarkEnd w:id="0"/>
    <w:p w14:paraId="22E97FB0" w14:textId="5F151472" w:rsidR="001C45B5" w:rsidRPr="0040172A" w:rsidRDefault="001C45B5" w:rsidP="0069302B">
      <w:pPr>
        <w:spacing w:after="120" w:line="240" w:lineRule="auto"/>
        <w:contextualSpacing/>
        <w:jc w:val="both"/>
        <w:rPr>
          <w:rFonts w:ascii="Work Sans" w:eastAsia="Arial" w:hAnsi="Work Sans" w:cs="Arial"/>
          <w:kern w:val="24"/>
        </w:rPr>
      </w:pPr>
      <w:r w:rsidRPr="0040172A">
        <w:rPr>
          <w:rFonts w:ascii="Work Sans" w:eastAsia="Times New Roman" w:hAnsi="Work Sans" w:cs="Arial"/>
          <w:color w:val="000000"/>
          <w:szCs w:val="15"/>
        </w:rPr>
        <w:t xml:space="preserve">The Centre for Governance and Scrutiny’s </w:t>
      </w:r>
      <w:r w:rsidR="009C3DDD" w:rsidRPr="0040172A">
        <w:rPr>
          <w:rFonts w:ascii="Work Sans" w:eastAsia="Times New Roman" w:hAnsi="Work Sans" w:cs="Arial"/>
          <w:color w:val="000000"/>
          <w:szCs w:val="15"/>
        </w:rPr>
        <w:t xml:space="preserve">(CfGS) </w:t>
      </w:r>
      <w:r w:rsidRPr="0040172A">
        <w:rPr>
          <w:rFonts w:ascii="Work Sans" w:eastAsia="Times New Roman" w:hAnsi="Work Sans" w:cs="Arial"/>
          <w:color w:val="000000"/>
          <w:szCs w:val="15"/>
        </w:rPr>
        <w:t xml:space="preserve">purpose is to help organisations </w:t>
      </w:r>
      <w:r w:rsidR="00AA241B">
        <w:rPr>
          <w:rFonts w:ascii="Work Sans" w:eastAsia="Times New Roman" w:hAnsi="Work Sans" w:cs="Arial"/>
          <w:color w:val="000000"/>
          <w:szCs w:val="15"/>
        </w:rPr>
        <w:t xml:space="preserve">and decision-makers </w:t>
      </w:r>
      <w:r w:rsidRPr="0040172A">
        <w:rPr>
          <w:rFonts w:ascii="Work Sans" w:eastAsia="Times New Roman" w:hAnsi="Work Sans" w:cs="Arial"/>
          <w:color w:val="000000"/>
          <w:szCs w:val="15"/>
        </w:rPr>
        <w:t xml:space="preserve">achieve their outcomes through improved governance and scrutiny. </w:t>
      </w:r>
    </w:p>
    <w:p w14:paraId="5274AF77"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617C37E1" w14:textId="77777777" w:rsidR="001C45B5" w:rsidRPr="0040172A" w:rsidRDefault="001C45B5" w:rsidP="0069302B">
      <w:pPr>
        <w:spacing w:after="120" w:line="240" w:lineRule="auto"/>
        <w:jc w:val="both"/>
        <w:rPr>
          <w:rFonts w:ascii="Work Sans" w:eastAsia="Times New Roman" w:hAnsi="Work Sans" w:cs="Arial"/>
          <w:b/>
          <w:color w:val="F39200"/>
          <w:sz w:val="28"/>
          <w:szCs w:val="24"/>
        </w:rPr>
      </w:pPr>
      <w:r w:rsidRPr="0040172A">
        <w:rPr>
          <w:rFonts w:ascii="Work Sans" w:eastAsia="Times New Roman" w:hAnsi="Work Sans" w:cs="Arial"/>
          <w:b/>
          <w:color w:val="F39200"/>
          <w:sz w:val="28"/>
          <w:szCs w:val="24"/>
        </w:rPr>
        <w:t xml:space="preserve">Our mission </w:t>
      </w:r>
    </w:p>
    <w:p w14:paraId="75788FCC" w14:textId="16A1F9DC" w:rsidR="001C45B5" w:rsidRPr="0040172A" w:rsidRDefault="001C45B5" w:rsidP="0069302B">
      <w:pPr>
        <w:tabs>
          <w:tab w:val="left" w:pos="720"/>
          <w:tab w:val="decimal" w:pos="7200"/>
          <w:tab w:val="decimal" w:pos="8640"/>
        </w:tabs>
        <w:spacing w:after="0" w:line="276" w:lineRule="auto"/>
        <w:jc w:val="both"/>
        <w:rPr>
          <w:rFonts w:ascii="Work Sans" w:eastAsia="Times New Roman" w:hAnsi="Work Sans" w:cs="Arial"/>
        </w:rPr>
      </w:pPr>
      <w:r w:rsidRPr="0040172A">
        <w:rPr>
          <w:rFonts w:ascii="Work Sans" w:eastAsia="Times New Roman" w:hAnsi="Work Sans" w:cs="Times New Roman"/>
          <w:bCs/>
          <w:kern w:val="24"/>
        </w:rPr>
        <w:t xml:space="preserve">CfGS exists to promote better governance and scrutiny, both policy and practice, in a range of sectors. We work with national, regional and local organisations involved in the delivery of public services, publicly funded projects or </w:t>
      </w:r>
      <w:r w:rsidR="00D37C5C" w:rsidRPr="0040172A">
        <w:rPr>
          <w:rFonts w:ascii="Work Sans" w:eastAsia="Times New Roman" w:hAnsi="Work Sans" w:cs="Times New Roman"/>
          <w:bCs/>
          <w:kern w:val="24"/>
        </w:rPr>
        <w:t xml:space="preserve">those </w:t>
      </w:r>
      <w:r w:rsidRPr="0040172A">
        <w:rPr>
          <w:rFonts w:ascii="Work Sans" w:eastAsia="Times New Roman" w:hAnsi="Work Sans" w:cs="Times New Roman"/>
          <w:bCs/>
          <w:kern w:val="24"/>
        </w:rPr>
        <w:t>seeking to raise their standards of governance and scrutiny to bring public benefit and improve outcomes. We are a social purpose consultancy and charity.</w:t>
      </w:r>
      <w:r w:rsidRPr="0040172A">
        <w:rPr>
          <w:rFonts w:ascii="Work Sans" w:eastAsia="Times New Roman" w:hAnsi="Work Sans" w:cs="Arial"/>
        </w:rPr>
        <w:t xml:space="preserve"> </w:t>
      </w:r>
    </w:p>
    <w:p w14:paraId="2D3175E1" w14:textId="77777777" w:rsidR="001C45B5" w:rsidRPr="0040172A" w:rsidRDefault="001C45B5" w:rsidP="0069302B">
      <w:pPr>
        <w:tabs>
          <w:tab w:val="left" w:pos="720"/>
          <w:tab w:val="decimal" w:pos="7200"/>
          <w:tab w:val="decimal" w:pos="8640"/>
        </w:tabs>
        <w:spacing w:after="120" w:line="276" w:lineRule="auto"/>
        <w:contextualSpacing/>
        <w:jc w:val="both"/>
        <w:rPr>
          <w:rFonts w:ascii="Work Sans" w:eastAsia="Times New Roman" w:hAnsi="Work Sans" w:cs="Times New Roman"/>
          <w:bCs/>
          <w:kern w:val="24"/>
        </w:rPr>
      </w:pPr>
    </w:p>
    <w:p w14:paraId="0B22A662" w14:textId="77777777" w:rsidR="00AA241B" w:rsidRDefault="001C45B5" w:rsidP="0069302B">
      <w:pPr>
        <w:tabs>
          <w:tab w:val="left" w:pos="720"/>
          <w:tab w:val="decimal" w:pos="7200"/>
          <w:tab w:val="decimal" w:pos="8640"/>
        </w:tabs>
        <w:spacing w:after="120" w:line="276" w:lineRule="auto"/>
        <w:contextualSpacing/>
        <w:jc w:val="both"/>
        <w:rPr>
          <w:rFonts w:ascii="Work Sans" w:eastAsia="Times New Roman" w:hAnsi="Work Sans" w:cs="Times New Roman"/>
          <w:kern w:val="24"/>
        </w:rPr>
      </w:pPr>
      <w:r w:rsidRPr="0040172A">
        <w:rPr>
          <w:rFonts w:ascii="Work Sans" w:eastAsia="Times New Roman" w:hAnsi="Work Sans" w:cs="Times New Roman"/>
          <w:kern w:val="24"/>
        </w:rPr>
        <w:t xml:space="preserve">Good governance is essential to </w:t>
      </w:r>
      <w:r w:rsidR="0097781C" w:rsidRPr="0040172A">
        <w:rPr>
          <w:rFonts w:ascii="Work Sans" w:eastAsia="Times New Roman" w:hAnsi="Work Sans" w:cs="Times New Roman"/>
          <w:kern w:val="24"/>
        </w:rPr>
        <w:t xml:space="preserve">supporting </w:t>
      </w:r>
      <w:r w:rsidRPr="0040172A">
        <w:rPr>
          <w:rFonts w:ascii="Work Sans" w:eastAsia="Times New Roman" w:hAnsi="Work Sans" w:cs="Times New Roman"/>
          <w:kern w:val="24"/>
        </w:rPr>
        <w:t>a culture, structure, systems and process</w:t>
      </w:r>
      <w:r w:rsidR="0097781C" w:rsidRPr="0040172A">
        <w:rPr>
          <w:rFonts w:ascii="Work Sans" w:eastAsia="Times New Roman" w:hAnsi="Work Sans" w:cs="Times New Roman"/>
          <w:kern w:val="24"/>
        </w:rPr>
        <w:t>es</w:t>
      </w:r>
      <w:r w:rsidRPr="0040172A">
        <w:rPr>
          <w:rFonts w:ascii="Work Sans" w:eastAsia="Times New Roman" w:hAnsi="Work Sans" w:cs="Times New Roman"/>
          <w:kern w:val="24"/>
        </w:rPr>
        <w:t xml:space="preserve"> which lead to </w:t>
      </w:r>
      <w:r w:rsidR="0097781C" w:rsidRPr="0040172A">
        <w:rPr>
          <w:rFonts w:ascii="Work Sans" w:eastAsia="Times New Roman" w:hAnsi="Work Sans" w:cs="Times New Roman"/>
          <w:kern w:val="24"/>
        </w:rPr>
        <w:t xml:space="preserve">improved </w:t>
      </w:r>
      <w:r w:rsidRPr="0040172A">
        <w:rPr>
          <w:rFonts w:ascii="Work Sans" w:eastAsia="Times New Roman" w:hAnsi="Work Sans" w:cs="Times New Roman"/>
          <w:kern w:val="24"/>
        </w:rPr>
        <w:t>transparent</w:t>
      </w:r>
      <w:r w:rsidR="0097781C" w:rsidRPr="0040172A">
        <w:rPr>
          <w:rFonts w:ascii="Work Sans" w:eastAsia="Times New Roman" w:hAnsi="Work Sans" w:cs="Times New Roman"/>
          <w:kern w:val="24"/>
        </w:rPr>
        <w:t>, greater involvement</w:t>
      </w:r>
      <w:r w:rsidRPr="0040172A">
        <w:rPr>
          <w:rFonts w:ascii="Work Sans" w:eastAsia="Times New Roman" w:hAnsi="Work Sans" w:cs="Times New Roman"/>
          <w:kern w:val="24"/>
        </w:rPr>
        <w:t xml:space="preserve"> and accountable decision</w:t>
      </w:r>
      <w:r w:rsidR="0097781C" w:rsidRPr="0040172A">
        <w:rPr>
          <w:rFonts w:ascii="Work Sans" w:eastAsia="Times New Roman" w:hAnsi="Work Sans" w:cs="Times New Roman"/>
          <w:kern w:val="24"/>
        </w:rPr>
        <w:t>-making</w:t>
      </w:r>
      <w:r w:rsidRPr="0040172A">
        <w:rPr>
          <w:rFonts w:ascii="Work Sans" w:eastAsia="Times New Roman" w:hAnsi="Work Sans" w:cs="Times New Roman"/>
          <w:kern w:val="24"/>
        </w:rPr>
        <w:t xml:space="preserve">. </w:t>
      </w:r>
    </w:p>
    <w:p w14:paraId="302C8CD0" w14:textId="77777777" w:rsidR="00AA241B" w:rsidRDefault="00AA241B" w:rsidP="0069302B">
      <w:pPr>
        <w:tabs>
          <w:tab w:val="left" w:pos="720"/>
          <w:tab w:val="decimal" w:pos="7200"/>
          <w:tab w:val="decimal" w:pos="8640"/>
        </w:tabs>
        <w:spacing w:after="120" w:line="276" w:lineRule="auto"/>
        <w:contextualSpacing/>
        <w:jc w:val="both"/>
        <w:rPr>
          <w:rFonts w:ascii="Work Sans" w:eastAsia="Times New Roman" w:hAnsi="Work Sans" w:cs="Times New Roman"/>
          <w:kern w:val="24"/>
        </w:rPr>
      </w:pPr>
    </w:p>
    <w:p w14:paraId="5D83FA73" w14:textId="20DC1852" w:rsidR="001C45B5" w:rsidRPr="0040172A" w:rsidRDefault="001C45B5" w:rsidP="0069302B">
      <w:pPr>
        <w:tabs>
          <w:tab w:val="left" w:pos="720"/>
          <w:tab w:val="decimal" w:pos="7200"/>
          <w:tab w:val="decimal" w:pos="8640"/>
        </w:tabs>
        <w:spacing w:after="120" w:line="276" w:lineRule="auto"/>
        <w:contextualSpacing/>
        <w:jc w:val="both"/>
        <w:rPr>
          <w:rFonts w:ascii="Work Sans" w:eastAsia="Times New Roman" w:hAnsi="Work Sans" w:cs="Times New Roman"/>
          <w:kern w:val="24"/>
        </w:rPr>
      </w:pPr>
      <w:r w:rsidRPr="0040172A">
        <w:rPr>
          <w:rFonts w:ascii="Work Sans" w:eastAsia="Times New Roman" w:hAnsi="Work Sans" w:cs="Times New Roman"/>
          <w:kern w:val="24"/>
        </w:rPr>
        <w:t xml:space="preserve">Now, more than ever, we need trusted decisions. </w:t>
      </w:r>
      <w:r w:rsidRPr="0040172A">
        <w:rPr>
          <w:rFonts w:ascii="Work Sans" w:eastAsia="Times New Roman" w:hAnsi="Work Sans" w:cs="Times New Roman"/>
          <w:bCs/>
          <w:kern w:val="24"/>
        </w:rPr>
        <w:t>We also believe that a good governance framework should have an explicit oversight component</w:t>
      </w:r>
      <w:r w:rsidR="0097781C" w:rsidRPr="0040172A">
        <w:rPr>
          <w:rFonts w:ascii="Work Sans" w:eastAsia="Times New Roman" w:hAnsi="Work Sans" w:cs="Times New Roman"/>
          <w:bCs/>
          <w:kern w:val="24"/>
        </w:rPr>
        <w:t xml:space="preserve"> to ensure </w:t>
      </w:r>
      <w:r w:rsidRPr="0040172A">
        <w:rPr>
          <w:rFonts w:ascii="Work Sans" w:eastAsia="Times New Roman" w:hAnsi="Work Sans" w:cs="Times New Roman"/>
          <w:bCs/>
          <w:kern w:val="24"/>
        </w:rPr>
        <w:t xml:space="preserve">the involvement of others in developing policy, providing challenge, </w:t>
      </w:r>
      <w:r w:rsidR="009C3DDD" w:rsidRPr="0040172A">
        <w:rPr>
          <w:rFonts w:ascii="Work Sans" w:eastAsia="Times New Roman" w:hAnsi="Work Sans" w:cs="Times New Roman"/>
          <w:bCs/>
          <w:kern w:val="24"/>
        </w:rPr>
        <w:t xml:space="preserve">holding to account </w:t>
      </w:r>
      <w:r w:rsidRPr="0040172A">
        <w:rPr>
          <w:rFonts w:ascii="Work Sans" w:eastAsia="Times New Roman" w:hAnsi="Work Sans" w:cs="Times New Roman"/>
          <w:bCs/>
          <w:kern w:val="24"/>
        </w:rPr>
        <w:t xml:space="preserve">and acting as a place to test ideas. </w:t>
      </w:r>
    </w:p>
    <w:p w14:paraId="2B2BF315"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50193648" w14:textId="77777777" w:rsidR="001C45B5" w:rsidRPr="0040172A" w:rsidRDefault="001C45B5" w:rsidP="0069302B">
      <w:pPr>
        <w:tabs>
          <w:tab w:val="left" w:pos="720"/>
          <w:tab w:val="decimal" w:pos="7200"/>
          <w:tab w:val="decimal" w:pos="8640"/>
        </w:tabs>
        <w:spacing w:after="120" w:line="240" w:lineRule="auto"/>
        <w:jc w:val="both"/>
        <w:rPr>
          <w:rFonts w:ascii="Work Sans" w:eastAsia="Times New Roman" w:hAnsi="Work Sans" w:cs="Arial"/>
          <w:b/>
          <w:color w:val="F39200"/>
          <w:sz w:val="28"/>
          <w:szCs w:val="24"/>
        </w:rPr>
      </w:pPr>
      <w:r w:rsidRPr="0040172A">
        <w:rPr>
          <w:rFonts w:ascii="Work Sans" w:eastAsia="Times New Roman" w:hAnsi="Work Sans" w:cs="Arial"/>
          <w:b/>
          <w:color w:val="F39200"/>
          <w:sz w:val="28"/>
          <w:szCs w:val="24"/>
        </w:rPr>
        <w:t xml:space="preserve">How will we achieve our purpose and mission: </w:t>
      </w:r>
    </w:p>
    <w:p w14:paraId="72445732"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Times New Roman"/>
          <w:bCs/>
          <w:kern w:val="24"/>
        </w:rPr>
      </w:pPr>
      <w:r w:rsidRPr="0040172A">
        <w:rPr>
          <w:rFonts w:ascii="Work Sans" w:eastAsia="Times New Roman" w:hAnsi="Work Sans" w:cs="Arial"/>
          <w:color w:val="000000"/>
          <w:szCs w:val="15"/>
        </w:rPr>
        <w:t xml:space="preserve">CfGS will achieve its purpose and mission by: </w:t>
      </w:r>
    </w:p>
    <w:p w14:paraId="42D220B6" w14:textId="77777777" w:rsidR="001C45B5" w:rsidRPr="0040172A" w:rsidRDefault="001C45B5" w:rsidP="0069302B">
      <w:pPr>
        <w:tabs>
          <w:tab w:val="left" w:pos="720"/>
          <w:tab w:val="decimal" w:pos="7200"/>
          <w:tab w:val="decimal" w:pos="8640"/>
        </w:tabs>
        <w:spacing w:after="120" w:line="240" w:lineRule="auto"/>
        <w:jc w:val="both"/>
        <w:rPr>
          <w:rFonts w:ascii="Work Sans" w:eastAsia="Times New Roman" w:hAnsi="Work Sans" w:cs="Times New Roman"/>
          <w:bCs/>
          <w:kern w:val="24"/>
        </w:rPr>
      </w:pPr>
    </w:p>
    <w:p w14:paraId="123DB039" w14:textId="3DC99747" w:rsidR="001C45B5" w:rsidRPr="0040172A" w:rsidRDefault="001C45B5" w:rsidP="0069302B">
      <w:pPr>
        <w:pStyle w:val="ListParagraph"/>
        <w:numPr>
          <w:ilvl w:val="0"/>
          <w:numId w:val="3"/>
        </w:numPr>
        <w:tabs>
          <w:tab w:val="left" w:pos="720"/>
          <w:tab w:val="decimal" w:pos="7200"/>
          <w:tab w:val="decimal" w:pos="8640"/>
        </w:tabs>
        <w:spacing w:after="120" w:line="240" w:lineRule="auto"/>
        <w:jc w:val="both"/>
        <w:rPr>
          <w:rFonts w:ascii="Work Sans" w:eastAsia="Times New Roman" w:hAnsi="Work Sans" w:cs="Times New Roman"/>
          <w:bCs/>
          <w:kern w:val="24"/>
        </w:rPr>
      </w:pPr>
      <w:r w:rsidRPr="0040172A">
        <w:rPr>
          <w:rFonts w:ascii="Work Sans" w:eastAsia="Times New Roman" w:hAnsi="Work Sans" w:cs="Times New Roman"/>
          <w:bCs/>
          <w:kern w:val="24"/>
        </w:rPr>
        <w:t>Working with policy and decision-makers nationally and locally to raise governance standards, provid</w:t>
      </w:r>
      <w:r w:rsidR="0097781C" w:rsidRPr="0040172A">
        <w:rPr>
          <w:rFonts w:ascii="Work Sans" w:eastAsia="Times New Roman" w:hAnsi="Work Sans" w:cs="Times New Roman"/>
          <w:bCs/>
          <w:kern w:val="24"/>
        </w:rPr>
        <w:t>e</w:t>
      </w:r>
      <w:r w:rsidRPr="0040172A">
        <w:rPr>
          <w:rFonts w:ascii="Work Sans" w:eastAsia="Times New Roman" w:hAnsi="Work Sans" w:cs="Times New Roman"/>
          <w:bCs/>
          <w:kern w:val="24"/>
        </w:rPr>
        <w:t xml:space="preserve"> guidance and practical support to aid decision-making and improve outcomes.  </w:t>
      </w:r>
    </w:p>
    <w:p w14:paraId="639E46D5" w14:textId="77777777" w:rsidR="001C45B5" w:rsidRPr="0040172A" w:rsidRDefault="001C45B5" w:rsidP="0069302B">
      <w:pPr>
        <w:pStyle w:val="ListParagraph"/>
        <w:tabs>
          <w:tab w:val="left" w:pos="720"/>
          <w:tab w:val="decimal" w:pos="7200"/>
          <w:tab w:val="decimal" w:pos="8640"/>
        </w:tabs>
        <w:spacing w:after="120" w:line="240" w:lineRule="auto"/>
        <w:ind w:left="1080"/>
        <w:jc w:val="both"/>
        <w:rPr>
          <w:rFonts w:ascii="Work Sans" w:eastAsia="Times New Roman" w:hAnsi="Work Sans" w:cs="Times New Roman"/>
          <w:bCs/>
          <w:kern w:val="24"/>
        </w:rPr>
      </w:pPr>
    </w:p>
    <w:p w14:paraId="4A104833" w14:textId="7E370418" w:rsidR="001C45B5" w:rsidRPr="0040172A" w:rsidRDefault="001C45B5" w:rsidP="0069302B">
      <w:pPr>
        <w:numPr>
          <w:ilvl w:val="0"/>
          <w:numId w:val="3"/>
        </w:num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Supporting organisations and individuals to </w:t>
      </w:r>
      <w:r w:rsidR="0097781C" w:rsidRPr="0040172A">
        <w:rPr>
          <w:rFonts w:ascii="Work Sans" w:eastAsia="Times New Roman" w:hAnsi="Work Sans" w:cs="Arial"/>
          <w:color w:val="000000"/>
          <w:szCs w:val="15"/>
        </w:rPr>
        <w:t xml:space="preserve">create a culture which supports good governance, raises </w:t>
      </w:r>
      <w:r w:rsidRPr="0040172A">
        <w:rPr>
          <w:rFonts w:ascii="Work Sans" w:eastAsia="Times New Roman" w:hAnsi="Work Sans" w:cs="Arial"/>
          <w:color w:val="000000"/>
          <w:szCs w:val="15"/>
        </w:rPr>
        <w:t>governance standards, respond</w:t>
      </w:r>
      <w:r w:rsidR="0097781C" w:rsidRPr="0040172A">
        <w:rPr>
          <w:rFonts w:ascii="Work Sans" w:eastAsia="Times New Roman" w:hAnsi="Work Sans" w:cs="Arial"/>
          <w:color w:val="000000"/>
          <w:szCs w:val="15"/>
        </w:rPr>
        <w:t>s</w:t>
      </w:r>
      <w:r w:rsidRPr="0040172A">
        <w:rPr>
          <w:rFonts w:ascii="Work Sans" w:eastAsia="Times New Roman" w:hAnsi="Work Sans" w:cs="Arial"/>
          <w:color w:val="000000"/>
          <w:szCs w:val="15"/>
        </w:rPr>
        <w:t xml:space="preserve"> to challenges and risks and provide innovative solutions. </w:t>
      </w:r>
    </w:p>
    <w:p w14:paraId="6DAE98CD"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5E28ED3A" w14:textId="39B8171D" w:rsidR="001C45B5" w:rsidRPr="0040172A" w:rsidRDefault="001C45B5" w:rsidP="0069302B">
      <w:pPr>
        <w:numPr>
          <w:ilvl w:val="0"/>
          <w:numId w:val="3"/>
        </w:num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Innovating in new areas to develop practical support</w:t>
      </w:r>
      <w:r w:rsidR="00AA241B">
        <w:rPr>
          <w:rFonts w:ascii="Work Sans" w:eastAsia="Times New Roman" w:hAnsi="Work Sans" w:cs="Arial"/>
          <w:color w:val="000000"/>
          <w:szCs w:val="15"/>
        </w:rPr>
        <w:t>, policy ideas</w:t>
      </w:r>
      <w:r w:rsidRPr="0040172A">
        <w:rPr>
          <w:rFonts w:ascii="Work Sans" w:eastAsia="Times New Roman" w:hAnsi="Work Sans" w:cs="Arial"/>
          <w:color w:val="000000"/>
          <w:szCs w:val="15"/>
        </w:rPr>
        <w:t xml:space="preserve"> and guidance which helps improve governance and scrutiny policy and practice. </w:t>
      </w:r>
    </w:p>
    <w:p w14:paraId="6321B48B"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1F18169C" w14:textId="03E2EC4F" w:rsidR="001C45B5" w:rsidRPr="0040172A" w:rsidRDefault="001C45B5" w:rsidP="0069302B">
      <w:pPr>
        <w:numPr>
          <w:ilvl w:val="0"/>
          <w:numId w:val="3"/>
        </w:num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Creating an environment in which our CfGS team (Trustees, staff and associates) </w:t>
      </w:r>
      <w:r w:rsidR="00AA241B">
        <w:rPr>
          <w:rFonts w:ascii="Work Sans" w:eastAsia="Times New Roman" w:hAnsi="Work Sans" w:cs="Arial"/>
          <w:color w:val="000000"/>
          <w:szCs w:val="15"/>
        </w:rPr>
        <w:t xml:space="preserve">feel respected, valued and </w:t>
      </w:r>
      <w:r w:rsidRPr="0040172A">
        <w:rPr>
          <w:rFonts w:ascii="Work Sans" w:eastAsia="Times New Roman" w:hAnsi="Work Sans" w:cs="Arial"/>
          <w:color w:val="000000"/>
          <w:szCs w:val="15"/>
        </w:rPr>
        <w:t xml:space="preserve">can do their best work and </w:t>
      </w:r>
      <w:r w:rsidR="00AA241B">
        <w:rPr>
          <w:rFonts w:ascii="Work Sans" w:eastAsia="Times New Roman" w:hAnsi="Work Sans" w:cs="Arial"/>
          <w:color w:val="000000"/>
          <w:szCs w:val="15"/>
        </w:rPr>
        <w:t xml:space="preserve">we </w:t>
      </w:r>
      <w:r w:rsidRPr="0040172A">
        <w:rPr>
          <w:rFonts w:ascii="Work Sans" w:eastAsia="Times New Roman" w:hAnsi="Work Sans" w:cs="Arial"/>
          <w:color w:val="000000"/>
          <w:szCs w:val="15"/>
        </w:rPr>
        <w:t xml:space="preserve">establish effective partnerships to help achieve our purpose. </w:t>
      </w:r>
    </w:p>
    <w:p w14:paraId="7A28178A"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19A9642C" w14:textId="21319BED" w:rsidR="001C45B5" w:rsidRPr="00AA241B" w:rsidRDefault="001C45B5" w:rsidP="0069302B">
      <w:pPr>
        <w:numPr>
          <w:ilvl w:val="0"/>
          <w:numId w:val="3"/>
        </w:num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lastRenderedPageBreak/>
        <w:t xml:space="preserve">Continuing to grow CfGS’ reach, offer and profile in order to achieve our purpose, diversify funding and remain sustainable.  </w:t>
      </w:r>
    </w:p>
    <w:p w14:paraId="0A113FE8" w14:textId="77777777" w:rsidR="00B760CD" w:rsidRDefault="00B760CD" w:rsidP="0069302B">
      <w:pPr>
        <w:tabs>
          <w:tab w:val="left" w:pos="720"/>
          <w:tab w:val="decimal" w:pos="7200"/>
          <w:tab w:val="decimal" w:pos="8640"/>
        </w:tabs>
        <w:spacing w:after="120" w:line="240" w:lineRule="auto"/>
        <w:jc w:val="both"/>
        <w:rPr>
          <w:rFonts w:ascii="Work Sans" w:eastAsia="Times New Roman" w:hAnsi="Work Sans" w:cs="Arial"/>
          <w:b/>
          <w:color w:val="F39200"/>
          <w:sz w:val="28"/>
          <w:szCs w:val="24"/>
        </w:rPr>
      </w:pPr>
    </w:p>
    <w:p w14:paraId="1274A2FC" w14:textId="7D7B9BB4" w:rsidR="001C45B5" w:rsidRPr="0040172A" w:rsidRDefault="001C45B5" w:rsidP="0069302B">
      <w:pPr>
        <w:tabs>
          <w:tab w:val="left" w:pos="720"/>
          <w:tab w:val="decimal" w:pos="7200"/>
          <w:tab w:val="decimal" w:pos="8640"/>
        </w:tabs>
        <w:spacing w:after="120" w:line="240" w:lineRule="auto"/>
        <w:jc w:val="both"/>
        <w:rPr>
          <w:rFonts w:ascii="Work Sans" w:eastAsia="Times New Roman" w:hAnsi="Work Sans" w:cs="Arial"/>
          <w:b/>
          <w:color w:val="000000"/>
          <w:sz w:val="24"/>
          <w:szCs w:val="24"/>
        </w:rPr>
      </w:pPr>
      <w:r w:rsidRPr="0040172A">
        <w:rPr>
          <w:rFonts w:ascii="Work Sans" w:eastAsia="Times New Roman" w:hAnsi="Work Sans" w:cs="Arial"/>
          <w:b/>
          <w:color w:val="F39200"/>
          <w:sz w:val="28"/>
          <w:szCs w:val="24"/>
        </w:rPr>
        <w:t>What strategic choices are we making?</w:t>
      </w:r>
      <w:r w:rsidRPr="0040172A">
        <w:rPr>
          <w:rFonts w:ascii="Work Sans" w:eastAsia="Times New Roman" w:hAnsi="Work Sans" w:cs="Arial"/>
          <w:b/>
          <w:color w:val="000000"/>
          <w:sz w:val="24"/>
          <w:szCs w:val="24"/>
        </w:rPr>
        <w:t xml:space="preserve"> </w:t>
      </w:r>
    </w:p>
    <w:p w14:paraId="1F9D5D77" w14:textId="5A575C8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In 2016/17, we </w:t>
      </w:r>
      <w:r w:rsidR="00AA241B">
        <w:rPr>
          <w:rFonts w:ascii="Work Sans" w:eastAsia="Times New Roman" w:hAnsi="Work Sans" w:cs="Arial"/>
          <w:color w:val="000000"/>
          <w:szCs w:val="15"/>
        </w:rPr>
        <w:t>did a full review of our s</w:t>
      </w:r>
      <w:r w:rsidRPr="0040172A">
        <w:rPr>
          <w:rFonts w:ascii="Work Sans" w:eastAsia="Times New Roman" w:hAnsi="Work Sans" w:cs="Arial"/>
          <w:color w:val="000000"/>
          <w:szCs w:val="15"/>
        </w:rPr>
        <w:t xml:space="preserve">trategy reflecting the changing and challenging public services environment and our ambition to influence and impact on a broader range of sectors, on a broader range of issue. </w:t>
      </w:r>
    </w:p>
    <w:p w14:paraId="73174F61"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604D426F" w14:textId="2826D14F"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A lighter touch review was carried out in 2020</w:t>
      </w:r>
      <w:r w:rsidR="00AA241B">
        <w:rPr>
          <w:rFonts w:ascii="Work Sans" w:eastAsia="Times New Roman" w:hAnsi="Work Sans" w:cs="Arial"/>
          <w:color w:val="000000"/>
          <w:szCs w:val="15"/>
        </w:rPr>
        <w:t>/21</w:t>
      </w:r>
      <w:r w:rsidRPr="0040172A">
        <w:rPr>
          <w:rFonts w:ascii="Work Sans" w:eastAsia="Times New Roman" w:hAnsi="Work Sans" w:cs="Arial"/>
          <w:color w:val="000000"/>
          <w:szCs w:val="15"/>
        </w:rPr>
        <w:t xml:space="preserve"> by the team and Trustees to inform the refresh of the strategy, the following were seen as positive achievements: </w:t>
      </w:r>
    </w:p>
    <w:p w14:paraId="0EFA8274"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3B6B65B9" w14:textId="0980AECD" w:rsidR="001C45B5" w:rsidRPr="0040172A" w:rsidRDefault="001C45B5" w:rsidP="0069302B">
      <w:pPr>
        <w:pStyle w:val="ListParagraph"/>
        <w:numPr>
          <w:ilvl w:val="0"/>
          <w:numId w:val="7"/>
        </w:numPr>
        <w:tabs>
          <w:tab w:val="left" w:pos="720"/>
          <w:tab w:val="decimal" w:pos="7200"/>
          <w:tab w:val="decimal" w:pos="8640"/>
        </w:tabs>
        <w:spacing w:after="120" w:line="240" w:lineRule="auto"/>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CfGS is seen as independent, value-driven, evidence-led and produces high quality analysis and recommendations. Our credibility and profile have grown </w:t>
      </w:r>
      <w:r w:rsidR="0097781C" w:rsidRPr="0040172A">
        <w:rPr>
          <w:rFonts w:ascii="Work Sans" w:eastAsia="Times New Roman" w:hAnsi="Work Sans" w:cs="Arial"/>
          <w:color w:val="000000"/>
          <w:szCs w:val="15"/>
        </w:rPr>
        <w:t xml:space="preserve">with </w:t>
      </w:r>
      <w:r w:rsidRPr="0040172A">
        <w:rPr>
          <w:rFonts w:ascii="Work Sans" w:eastAsia="Times New Roman" w:hAnsi="Work Sans" w:cs="Arial"/>
          <w:color w:val="000000"/>
          <w:szCs w:val="15"/>
        </w:rPr>
        <w:t xml:space="preserve">a wider offer and </w:t>
      </w:r>
      <w:r w:rsidR="0097781C" w:rsidRPr="0040172A">
        <w:rPr>
          <w:rFonts w:ascii="Work Sans" w:eastAsia="Times New Roman" w:hAnsi="Work Sans" w:cs="Arial"/>
          <w:color w:val="000000"/>
          <w:szCs w:val="15"/>
        </w:rPr>
        <w:t xml:space="preserve">more </w:t>
      </w:r>
      <w:r w:rsidRPr="0040172A">
        <w:rPr>
          <w:rFonts w:ascii="Work Sans" w:eastAsia="Times New Roman" w:hAnsi="Work Sans" w:cs="Arial"/>
          <w:color w:val="000000"/>
          <w:szCs w:val="15"/>
        </w:rPr>
        <w:t xml:space="preserve">work in </w:t>
      </w:r>
      <w:r w:rsidR="0097781C" w:rsidRPr="0040172A">
        <w:rPr>
          <w:rFonts w:ascii="Work Sans" w:eastAsia="Times New Roman" w:hAnsi="Work Sans" w:cs="Arial"/>
          <w:color w:val="000000"/>
          <w:szCs w:val="15"/>
        </w:rPr>
        <w:t>different</w:t>
      </w:r>
      <w:r w:rsidRPr="0040172A">
        <w:rPr>
          <w:rFonts w:ascii="Work Sans" w:eastAsia="Times New Roman" w:hAnsi="Work Sans" w:cs="Arial"/>
          <w:color w:val="000000"/>
          <w:szCs w:val="15"/>
        </w:rPr>
        <w:t xml:space="preserve"> sectors. </w:t>
      </w:r>
    </w:p>
    <w:p w14:paraId="222A2BEC" w14:textId="77777777" w:rsidR="001C45B5" w:rsidRPr="0040172A" w:rsidRDefault="001C45B5" w:rsidP="0069302B">
      <w:pPr>
        <w:pStyle w:val="ListParagraph"/>
        <w:tabs>
          <w:tab w:val="left" w:pos="720"/>
          <w:tab w:val="decimal" w:pos="7200"/>
          <w:tab w:val="decimal" w:pos="8640"/>
        </w:tabs>
        <w:spacing w:after="120" w:line="240" w:lineRule="auto"/>
        <w:jc w:val="both"/>
        <w:rPr>
          <w:rFonts w:ascii="Work Sans" w:eastAsia="Times New Roman" w:hAnsi="Work Sans" w:cs="Arial"/>
          <w:color w:val="000000"/>
          <w:szCs w:val="15"/>
        </w:rPr>
      </w:pPr>
    </w:p>
    <w:p w14:paraId="46E3BBAD" w14:textId="226660BD" w:rsidR="001C45B5" w:rsidRPr="0040172A" w:rsidRDefault="001C45B5" w:rsidP="0069302B">
      <w:pPr>
        <w:pStyle w:val="ListParagraph"/>
        <w:numPr>
          <w:ilvl w:val="0"/>
          <w:numId w:val="7"/>
        </w:numPr>
        <w:tabs>
          <w:tab w:val="left" w:pos="720"/>
          <w:tab w:val="decimal" w:pos="7200"/>
          <w:tab w:val="decimal" w:pos="8640"/>
        </w:tabs>
        <w:spacing w:after="120" w:line="240" w:lineRule="auto"/>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CfGS is defined by our ability and experience </w:t>
      </w:r>
      <w:r w:rsidR="009C3DDD" w:rsidRPr="0040172A">
        <w:rPr>
          <w:rFonts w:ascii="Work Sans" w:eastAsia="Times New Roman" w:hAnsi="Work Sans" w:cs="Arial"/>
          <w:color w:val="000000"/>
          <w:szCs w:val="15"/>
        </w:rPr>
        <w:t>of</w:t>
      </w:r>
      <w:r w:rsidRPr="0040172A">
        <w:rPr>
          <w:rFonts w:ascii="Work Sans" w:eastAsia="Times New Roman" w:hAnsi="Work Sans" w:cs="Arial"/>
          <w:color w:val="000000"/>
          <w:szCs w:val="15"/>
        </w:rPr>
        <w:t xml:space="preserve"> navigat</w:t>
      </w:r>
      <w:r w:rsidR="009C3DDD" w:rsidRPr="0040172A">
        <w:rPr>
          <w:rFonts w:ascii="Work Sans" w:eastAsia="Times New Roman" w:hAnsi="Work Sans" w:cs="Arial"/>
          <w:color w:val="000000"/>
          <w:szCs w:val="15"/>
        </w:rPr>
        <w:t>ing</w:t>
      </w:r>
      <w:r w:rsidRPr="0040172A">
        <w:rPr>
          <w:rFonts w:ascii="Work Sans" w:eastAsia="Times New Roman" w:hAnsi="Work Sans" w:cs="Arial"/>
          <w:color w:val="000000"/>
          <w:szCs w:val="15"/>
        </w:rPr>
        <w:t xml:space="preserve"> difficult and sensitive organisational and political contexts. Our range spans those</w:t>
      </w:r>
      <w:r w:rsidR="0097781C" w:rsidRPr="0040172A">
        <w:rPr>
          <w:rFonts w:ascii="Work Sans" w:eastAsia="Times New Roman" w:hAnsi="Work Sans" w:cs="Arial"/>
          <w:color w:val="000000"/>
          <w:szCs w:val="15"/>
        </w:rPr>
        <w:t xml:space="preserve"> </w:t>
      </w:r>
      <w:r w:rsidRPr="0040172A">
        <w:rPr>
          <w:rFonts w:ascii="Work Sans" w:eastAsia="Times New Roman" w:hAnsi="Work Sans" w:cs="Arial"/>
          <w:color w:val="000000"/>
          <w:szCs w:val="15"/>
        </w:rPr>
        <w:t xml:space="preserve">requiring improvement or crisis support, to those seeking to innovate. </w:t>
      </w:r>
    </w:p>
    <w:p w14:paraId="29A3A581" w14:textId="77777777" w:rsidR="001C45B5" w:rsidRPr="0040172A" w:rsidRDefault="001C45B5" w:rsidP="0069302B">
      <w:pPr>
        <w:pStyle w:val="ListParagraph"/>
        <w:tabs>
          <w:tab w:val="left" w:pos="720"/>
          <w:tab w:val="decimal" w:pos="7200"/>
          <w:tab w:val="decimal" w:pos="8640"/>
        </w:tabs>
        <w:spacing w:after="120" w:line="240" w:lineRule="auto"/>
        <w:jc w:val="both"/>
        <w:rPr>
          <w:rFonts w:ascii="Work Sans" w:eastAsia="Times New Roman" w:hAnsi="Work Sans" w:cs="Arial"/>
          <w:color w:val="000000"/>
          <w:szCs w:val="15"/>
        </w:rPr>
      </w:pPr>
    </w:p>
    <w:p w14:paraId="06110E8C" w14:textId="68211683" w:rsidR="001C45B5" w:rsidRPr="0040172A" w:rsidRDefault="001C45B5" w:rsidP="0069302B">
      <w:pPr>
        <w:pStyle w:val="ListParagraph"/>
        <w:numPr>
          <w:ilvl w:val="0"/>
          <w:numId w:val="7"/>
        </w:numPr>
        <w:tabs>
          <w:tab w:val="left" w:pos="720"/>
          <w:tab w:val="decimal" w:pos="7200"/>
          <w:tab w:val="decimal" w:pos="8640"/>
        </w:tabs>
        <w:spacing w:after="120" w:line="240" w:lineRule="auto"/>
        <w:jc w:val="both"/>
        <w:rPr>
          <w:rFonts w:ascii="Work Sans" w:eastAsia="Times New Roman" w:hAnsi="Work Sans" w:cs="Arial"/>
          <w:color w:val="000000"/>
          <w:szCs w:val="15"/>
        </w:rPr>
      </w:pPr>
      <w:r w:rsidRPr="0040172A">
        <w:rPr>
          <w:rFonts w:ascii="Work Sans" w:eastAsia="Times New Roman" w:hAnsi="Work Sans" w:cs="Arial"/>
          <w:color w:val="000000"/>
          <w:szCs w:val="15"/>
        </w:rPr>
        <w:t>CfGS is more financially robust with an appropriate, affordable operating model</w:t>
      </w:r>
      <w:r w:rsidR="0097781C" w:rsidRPr="0040172A">
        <w:rPr>
          <w:rFonts w:ascii="Work Sans" w:eastAsia="Times New Roman" w:hAnsi="Work Sans" w:cs="Arial"/>
          <w:color w:val="000000"/>
          <w:szCs w:val="15"/>
        </w:rPr>
        <w:t xml:space="preserve">. </w:t>
      </w:r>
      <w:r w:rsidRPr="0040172A">
        <w:rPr>
          <w:rFonts w:ascii="Work Sans" w:eastAsia="Times New Roman" w:hAnsi="Work Sans" w:cs="Arial"/>
          <w:color w:val="000000"/>
          <w:szCs w:val="15"/>
        </w:rPr>
        <w:t xml:space="preserve">We have more </w:t>
      </w:r>
      <w:r w:rsidR="009C3DDD" w:rsidRPr="0040172A">
        <w:rPr>
          <w:rFonts w:ascii="Work Sans" w:eastAsia="Times New Roman" w:hAnsi="Work Sans" w:cs="Arial"/>
          <w:color w:val="000000"/>
          <w:szCs w:val="15"/>
        </w:rPr>
        <w:t xml:space="preserve">ongoing clients </w:t>
      </w:r>
      <w:r w:rsidRPr="0040172A">
        <w:rPr>
          <w:rFonts w:ascii="Work Sans" w:eastAsia="Times New Roman" w:hAnsi="Work Sans" w:cs="Arial"/>
          <w:color w:val="000000"/>
          <w:szCs w:val="15"/>
        </w:rPr>
        <w:t xml:space="preserve">providing a more regular income. </w:t>
      </w:r>
    </w:p>
    <w:p w14:paraId="5767CBAD" w14:textId="77777777" w:rsidR="001C45B5" w:rsidRPr="0040172A" w:rsidRDefault="001C45B5" w:rsidP="0069302B">
      <w:pPr>
        <w:pStyle w:val="ListParagraph"/>
        <w:jc w:val="both"/>
        <w:rPr>
          <w:rFonts w:ascii="Work Sans" w:eastAsia="Times New Roman" w:hAnsi="Work Sans" w:cs="Arial"/>
        </w:rPr>
      </w:pPr>
    </w:p>
    <w:p w14:paraId="43FD9C3D" w14:textId="01775A4D" w:rsidR="001C45B5" w:rsidRPr="0040172A" w:rsidRDefault="001C45B5" w:rsidP="0069302B">
      <w:pPr>
        <w:pStyle w:val="ListParagraph"/>
        <w:numPr>
          <w:ilvl w:val="0"/>
          <w:numId w:val="7"/>
        </w:numPr>
        <w:tabs>
          <w:tab w:val="left" w:pos="720"/>
          <w:tab w:val="decimal" w:pos="7200"/>
          <w:tab w:val="decimal" w:pos="8640"/>
        </w:tabs>
        <w:spacing w:after="120" w:line="240" w:lineRule="auto"/>
        <w:jc w:val="both"/>
        <w:rPr>
          <w:rFonts w:ascii="Work Sans" w:eastAsia="Times New Roman" w:hAnsi="Work Sans" w:cs="Arial"/>
          <w:color w:val="000000"/>
          <w:szCs w:val="15"/>
        </w:rPr>
      </w:pPr>
      <w:r w:rsidRPr="0040172A">
        <w:rPr>
          <w:rFonts w:ascii="Work Sans" w:eastAsia="Times New Roman" w:hAnsi="Work Sans" w:cs="Arial"/>
        </w:rPr>
        <w:t xml:space="preserve">The change of </w:t>
      </w:r>
      <w:r w:rsidR="009C3DDD" w:rsidRPr="0040172A">
        <w:rPr>
          <w:rFonts w:ascii="Work Sans" w:eastAsia="Times New Roman" w:hAnsi="Work Sans" w:cs="Arial"/>
        </w:rPr>
        <w:t xml:space="preserve">organisation </w:t>
      </w:r>
      <w:r w:rsidRPr="0040172A">
        <w:rPr>
          <w:rFonts w:ascii="Work Sans" w:eastAsia="Times New Roman" w:hAnsi="Work Sans" w:cs="Arial"/>
        </w:rPr>
        <w:t>name in September 2020, to reflect our wider scope and range of expertise, was an important step in repositioning the organisation</w:t>
      </w:r>
      <w:r w:rsidR="0097781C" w:rsidRPr="0040172A">
        <w:rPr>
          <w:rFonts w:ascii="Work Sans" w:eastAsia="Times New Roman" w:hAnsi="Work Sans" w:cs="Arial"/>
        </w:rPr>
        <w:t xml:space="preserve">. </w:t>
      </w:r>
      <w:r w:rsidRPr="0040172A">
        <w:rPr>
          <w:rFonts w:ascii="Work Sans" w:eastAsia="Times New Roman" w:hAnsi="Work Sans" w:cs="Arial"/>
        </w:rPr>
        <w:t xml:space="preserve"> </w:t>
      </w:r>
    </w:p>
    <w:p w14:paraId="735FBBAE"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3AAFF527" w14:textId="77777777" w:rsidR="001C45B5" w:rsidRPr="0040172A" w:rsidRDefault="001C45B5" w:rsidP="0069302B">
      <w:pPr>
        <w:tabs>
          <w:tab w:val="left" w:pos="720"/>
          <w:tab w:val="decimal" w:pos="7200"/>
          <w:tab w:val="decimal" w:pos="8640"/>
        </w:tabs>
        <w:spacing w:after="0" w:line="276" w:lineRule="auto"/>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There have also undoubtedly been challenges and things we could have done differently during the last three years including: </w:t>
      </w:r>
    </w:p>
    <w:p w14:paraId="0B5CA539" w14:textId="77777777" w:rsidR="001C45B5" w:rsidRPr="0040172A" w:rsidRDefault="001C45B5" w:rsidP="0069302B">
      <w:pPr>
        <w:tabs>
          <w:tab w:val="left" w:pos="720"/>
          <w:tab w:val="decimal" w:pos="7200"/>
          <w:tab w:val="decimal" w:pos="8640"/>
        </w:tabs>
        <w:spacing w:after="0" w:line="276" w:lineRule="auto"/>
        <w:jc w:val="both"/>
        <w:rPr>
          <w:rFonts w:ascii="Work Sans" w:eastAsia="Times New Roman" w:hAnsi="Work Sans" w:cs="Arial"/>
          <w:color w:val="000000"/>
          <w:szCs w:val="15"/>
        </w:rPr>
      </w:pPr>
    </w:p>
    <w:p w14:paraId="7C3B3D31" w14:textId="77777777" w:rsidR="001C45B5" w:rsidRPr="0040172A" w:rsidRDefault="001C45B5" w:rsidP="0069302B">
      <w:pPr>
        <w:pStyle w:val="ListParagraph"/>
        <w:numPr>
          <w:ilvl w:val="0"/>
          <w:numId w:val="8"/>
        </w:numPr>
        <w:tabs>
          <w:tab w:val="left" w:pos="851"/>
          <w:tab w:val="decimal" w:pos="7200"/>
          <w:tab w:val="decimal" w:pos="8640"/>
        </w:tabs>
        <w:spacing w:after="0" w:line="276" w:lineRule="auto"/>
        <w:jc w:val="both"/>
        <w:rPr>
          <w:rFonts w:ascii="Work Sans" w:eastAsia="Times New Roman" w:hAnsi="Work Sans" w:cs="Arial"/>
        </w:rPr>
      </w:pPr>
      <w:r w:rsidRPr="0040172A">
        <w:rPr>
          <w:rFonts w:ascii="Work Sans" w:eastAsia="Times New Roman" w:hAnsi="Work Sans" w:cs="Arial"/>
          <w:color w:val="000000"/>
          <w:szCs w:val="15"/>
        </w:rPr>
        <w:t xml:space="preserve">The operating context for all public services and charities has been difficult and unprecedented with financial pressures, political uncertainty and impact of the pandemic response. In 2020, this led to a downscaling of income ambitions, a reduction in staffing and a focus on in-house delivery. </w:t>
      </w:r>
    </w:p>
    <w:p w14:paraId="07A77791" w14:textId="77777777" w:rsidR="001C45B5" w:rsidRPr="0040172A" w:rsidRDefault="001C45B5" w:rsidP="0069302B">
      <w:pPr>
        <w:pStyle w:val="ListParagraph"/>
        <w:tabs>
          <w:tab w:val="left" w:pos="851"/>
          <w:tab w:val="decimal" w:pos="7200"/>
          <w:tab w:val="decimal" w:pos="8640"/>
        </w:tabs>
        <w:spacing w:after="0" w:line="276" w:lineRule="auto"/>
        <w:ind w:left="840"/>
        <w:jc w:val="both"/>
        <w:rPr>
          <w:rFonts w:ascii="Work Sans" w:eastAsia="Times New Roman" w:hAnsi="Work Sans" w:cs="Arial"/>
        </w:rPr>
      </w:pPr>
    </w:p>
    <w:p w14:paraId="3EA2A568" w14:textId="7FE22364" w:rsidR="001C45B5" w:rsidRPr="0040172A" w:rsidRDefault="001C45B5" w:rsidP="0069302B">
      <w:pPr>
        <w:pStyle w:val="ListParagraph"/>
        <w:numPr>
          <w:ilvl w:val="0"/>
          <w:numId w:val="8"/>
        </w:numPr>
        <w:tabs>
          <w:tab w:val="left" w:pos="851"/>
          <w:tab w:val="decimal" w:pos="7200"/>
          <w:tab w:val="decimal" w:pos="8640"/>
        </w:tabs>
        <w:spacing w:after="0" w:line="276" w:lineRule="auto"/>
        <w:jc w:val="both"/>
        <w:rPr>
          <w:rFonts w:ascii="Work Sans" w:eastAsia="Times New Roman" w:hAnsi="Work Sans" w:cs="Arial"/>
        </w:rPr>
      </w:pPr>
      <w:r w:rsidRPr="0040172A">
        <w:rPr>
          <w:rFonts w:ascii="Work Sans" w:eastAsia="Times New Roman" w:hAnsi="Work Sans" w:cs="Arial"/>
        </w:rPr>
        <w:t>Progress was slower and more ad hoc than we originally anticipated particularly in branching out to new sectors. Maintaining a focus on business development alongside delivery with a small team remains a challeng</w:t>
      </w:r>
      <w:r w:rsidR="00FC1DEE" w:rsidRPr="0040172A">
        <w:rPr>
          <w:rFonts w:ascii="Work Sans" w:eastAsia="Times New Roman" w:hAnsi="Work Sans" w:cs="Arial"/>
        </w:rPr>
        <w:t>e</w:t>
      </w:r>
      <w:r w:rsidRPr="0040172A">
        <w:rPr>
          <w:rFonts w:ascii="Work Sans" w:eastAsia="Times New Roman" w:hAnsi="Work Sans" w:cs="Arial"/>
        </w:rPr>
        <w:t xml:space="preserve">. </w:t>
      </w:r>
    </w:p>
    <w:p w14:paraId="00B0554F" w14:textId="77777777" w:rsidR="001C45B5" w:rsidRPr="0040172A" w:rsidRDefault="001C45B5" w:rsidP="0069302B">
      <w:pPr>
        <w:pStyle w:val="ListParagraph"/>
        <w:tabs>
          <w:tab w:val="left" w:pos="851"/>
          <w:tab w:val="decimal" w:pos="7200"/>
          <w:tab w:val="decimal" w:pos="8640"/>
        </w:tabs>
        <w:spacing w:after="0" w:line="276" w:lineRule="auto"/>
        <w:ind w:left="840"/>
        <w:jc w:val="both"/>
        <w:rPr>
          <w:rFonts w:ascii="Work Sans" w:eastAsia="Times New Roman" w:hAnsi="Work Sans" w:cs="Arial"/>
        </w:rPr>
      </w:pPr>
    </w:p>
    <w:p w14:paraId="07C578F7" w14:textId="77777777" w:rsidR="001C45B5" w:rsidRPr="0040172A" w:rsidRDefault="001C45B5" w:rsidP="0069302B">
      <w:pPr>
        <w:pStyle w:val="ListParagraph"/>
        <w:numPr>
          <w:ilvl w:val="0"/>
          <w:numId w:val="8"/>
        </w:numPr>
        <w:tabs>
          <w:tab w:val="left" w:pos="851"/>
          <w:tab w:val="decimal" w:pos="7200"/>
          <w:tab w:val="decimal" w:pos="8640"/>
        </w:tabs>
        <w:spacing w:after="0" w:line="276" w:lineRule="auto"/>
        <w:jc w:val="both"/>
        <w:rPr>
          <w:rFonts w:ascii="Work Sans" w:eastAsia="Times New Roman" w:hAnsi="Work Sans" w:cs="Arial"/>
        </w:rPr>
      </w:pPr>
      <w:r w:rsidRPr="0040172A">
        <w:rPr>
          <w:rFonts w:ascii="Work Sans" w:eastAsia="Times New Roman" w:hAnsi="Work Sans" w:cs="Arial"/>
          <w:color w:val="000000"/>
          <w:szCs w:val="15"/>
        </w:rPr>
        <w:t xml:space="preserve">The time and effort involved in moving to a new operating model (with all team members employed by CfGS) was under-estimated but delivered significant cost savings. The process could have been started earlier. </w:t>
      </w:r>
    </w:p>
    <w:p w14:paraId="3DBE573A" w14:textId="77777777" w:rsidR="001C45B5" w:rsidRPr="0040172A" w:rsidRDefault="001C45B5" w:rsidP="0069302B">
      <w:pPr>
        <w:pStyle w:val="ListParagraph"/>
        <w:tabs>
          <w:tab w:val="left" w:pos="851"/>
          <w:tab w:val="decimal" w:pos="7200"/>
          <w:tab w:val="decimal" w:pos="8640"/>
        </w:tabs>
        <w:spacing w:after="0" w:line="276" w:lineRule="auto"/>
        <w:ind w:left="840"/>
        <w:jc w:val="both"/>
        <w:rPr>
          <w:rFonts w:ascii="Work Sans" w:eastAsia="Times New Roman" w:hAnsi="Work Sans" w:cs="Arial"/>
        </w:rPr>
      </w:pPr>
    </w:p>
    <w:p w14:paraId="4A251397" w14:textId="5462F054" w:rsidR="001C45B5" w:rsidRPr="0040172A" w:rsidRDefault="001C45B5" w:rsidP="0069302B">
      <w:pPr>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Whilst the operating environment is likely to remain very challenging, CfGS is better position</w:t>
      </w:r>
      <w:r w:rsidR="009C3DDD" w:rsidRPr="0040172A">
        <w:rPr>
          <w:rFonts w:ascii="Work Sans" w:eastAsia="Times New Roman" w:hAnsi="Work Sans" w:cs="Arial"/>
          <w:color w:val="000000"/>
          <w:szCs w:val="15"/>
        </w:rPr>
        <w:t>ed</w:t>
      </w:r>
      <w:r w:rsidRPr="0040172A">
        <w:rPr>
          <w:rFonts w:ascii="Work Sans" w:eastAsia="Times New Roman" w:hAnsi="Work Sans" w:cs="Arial"/>
          <w:color w:val="000000"/>
          <w:szCs w:val="15"/>
        </w:rPr>
        <w:t xml:space="preserve"> to respond to the risks and take advantage of opportunities. To achieve its ambitions over the next two years, the following principles will drive our work: </w:t>
      </w:r>
    </w:p>
    <w:p w14:paraId="0B6D5CFA" w14:textId="77777777" w:rsidR="001C45B5" w:rsidRPr="0040172A" w:rsidRDefault="001C45B5" w:rsidP="0069302B">
      <w:pPr>
        <w:tabs>
          <w:tab w:val="left" w:pos="720"/>
          <w:tab w:val="decimal" w:pos="7200"/>
          <w:tab w:val="decimal" w:pos="8640"/>
        </w:tabs>
        <w:spacing w:after="0" w:line="240" w:lineRule="auto"/>
        <w:ind w:left="360"/>
        <w:jc w:val="both"/>
        <w:rPr>
          <w:rFonts w:ascii="Work Sans" w:eastAsia="Times New Roman" w:hAnsi="Work Sans" w:cs="Arial"/>
          <w:szCs w:val="15"/>
        </w:rPr>
      </w:pPr>
    </w:p>
    <w:p w14:paraId="2F7FB394" w14:textId="7E1A54F2" w:rsidR="00AA241B" w:rsidRPr="00771AC4" w:rsidRDefault="001C45B5" w:rsidP="0069302B">
      <w:pPr>
        <w:numPr>
          <w:ilvl w:val="0"/>
          <w:numId w:val="2"/>
        </w:numPr>
        <w:tabs>
          <w:tab w:val="left" w:pos="720"/>
          <w:tab w:val="decimal" w:pos="7200"/>
          <w:tab w:val="decimal" w:pos="8640"/>
        </w:tabs>
        <w:spacing w:after="120" w:line="240" w:lineRule="auto"/>
        <w:contextualSpacing/>
        <w:jc w:val="both"/>
        <w:rPr>
          <w:rFonts w:ascii="Work Sans" w:eastAsia="Times New Roman" w:hAnsi="Work Sans" w:cs="Times New Roman"/>
          <w:kern w:val="24"/>
        </w:rPr>
      </w:pPr>
      <w:r w:rsidRPr="0040172A">
        <w:rPr>
          <w:rFonts w:ascii="Work Sans" w:eastAsia="Times New Roman" w:hAnsi="Work Sans" w:cs="Times New Roman"/>
          <w:bCs/>
          <w:kern w:val="24"/>
        </w:rPr>
        <w:lastRenderedPageBreak/>
        <w:t xml:space="preserve">Retaining and expanding our position as the leading advisory </w:t>
      </w:r>
      <w:r w:rsidR="00AA241B">
        <w:rPr>
          <w:rFonts w:ascii="Work Sans" w:eastAsia="Times New Roman" w:hAnsi="Work Sans" w:cs="Times New Roman"/>
          <w:bCs/>
          <w:kern w:val="24"/>
        </w:rPr>
        <w:t xml:space="preserve">and research </w:t>
      </w:r>
      <w:r w:rsidRPr="0040172A">
        <w:rPr>
          <w:rFonts w:ascii="Work Sans" w:eastAsia="Times New Roman" w:hAnsi="Work Sans" w:cs="Times New Roman"/>
          <w:bCs/>
          <w:kern w:val="24"/>
        </w:rPr>
        <w:t>body to local government on all things scrutiny</w:t>
      </w:r>
      <w:r w:rsidR="00AA241B">
        <w:rPr>
          <w:rFonts w:ascii="Work Sans" w:eastAsia="Times New Roman" w:hAnsi="Work Sans" w:cs="Times New Roman"/>
          <w:bCs/>
          <w:kern w:val="24"/>
        </w:rPr>
        <w:t xml:space="preserve">. </w:t>
      </w:r>
    </w:p>
    <w:p w14:paraId="5339B7B5" w14:textId="77777777" w:rsidR="00771AC4" w:rsidRPr="00AA241B" w:rsidRDefault="00771AC4" w:rsidP="0069302B">
      <w:pPr>
        <w:tabs>
          <w:tab w:val="left" w:pos="720"/>
          <w:tab w:val="decimal" w:pos="7200"/>
          <w:tab w:val="decimal" w:pos="8640"/>
        </w:tabs>
        <w:spacing w:after="120" w:line="240" w:lineRule="auto"/>
        <w:ind w:left="720"/>
        <w:contextualSpacing/>
        <w:jc w:val="both"/>
        <w:rPr>
          <w:rFonts w:ascii="Work Sans" w:eastAsia="Times New Roman" w:hAnsi="Work Sans" w:cs="Times New Roman"/>
          <w:kern w:val="24"/>
        </w:rPr>
      </w:pPr>
    </w:p>
    <w:p w14:paraId="7D94A37B" w14:textId="7261F3A3" w:rsidR="001C45B5" w:rsidRPr="0040172A" w:rsidRDefault="00AA241B" w:rsidP="0069302B">
      <w:pPr>
        <w:numPr>
          <w:ilvl w:val="0"/>
          <w:numId w:val="2"/>
        </w:numPr>
        <w:tabs>
          <w:tab w:val="left" w:pos="720"/>
          <w:tab w:val="decimal" w:pos="7200"/>
          <w:tab w:val="decimal" w:pos="8640"/>
        </w:tabs>
        <w:spacing w:after="120" w:line="240" w:lineRule="auto"/>
        <w:contextualSpacing/>
        <w:jc w:val="both"/>
        <w:rPr>
          <w:rFonts w:ascii="Work Sans" w:eastAsia="Times New Roman" w:hAnsi="Work Sans" w:cs="Times New Roman"/>
          <w:kern w:val="24"/>
        </w:rPr>
      </w:pPr>
      <w:r>
        <w:rPr>
          <w:rFonts w:ascii="Work Sans" w:eastAsia="Times New Roman" w:hAnsi="Work Sans" w:cs="Times New Roman"/>
          <w:bCs/>
          <w:kern w:val="24"/>
        </w:rPr>
        <w:t>Continuing to e</w:t>
      </w:r>
      <w:r w:rsidR="007C63DF" w:rsidRPr="0040172A">
        <w:rPr>
          <w:rFonts w:ascii="Work Sans" w:eastAsia="Times New Roman" w:hAnsi="Work Sans" w:cs="Times New Roman"/>
          <w:bCs/>
          <w:kern w:val="24"/>
        </w:rPr>
        <w:t>xpand our role in assisting councils requiring improvement support or with complex governance problems, extending our g</w:t>
      </w:r>
      <w:r w:rsidR="001C45B5" w:rsidRPr="0040172A">
        <w:rPr>
          <w:rFonts w:ascii="Work Sans" w:eastAsia="Times New Roman" w:hAnsi="Work Sans" w:cs="Times New Roman"/>
          <w:bCs/>
          <w:kern w:val="24"/>
        </w:rPr>
        <w:t>overnance offer and support on topical issues</w:t>
      </w:r>
      <w:r w:rsidR="007C63DF" w:rsidRPr="0040172A">
        <w:rPr>
          <w:rFonts w:ascii="Work Sans" w:eastAsia="Times New Roman" w:hAnsi="Work Sans" w:cs="Times New Roman"/>
          <w:bCs/>
          <w:kern w:val="24"/>
        </w:rPr>
        <w:t>.</w:t>
      </w:r>
      <w:r w:rsidR="001C45B5" w:rsidRPr="0040172A">
        <w:rPr>
          <w:rFonts w:ascii="Work Sans" w:eastAsia="Times New Roman" w:hAnsi="Work Sans" w:cs="Times New Roman"/>
          <w:bCs/>
          <w:kern w:val="24"/>
        </w:rPr>
        <w:t xml:space="preserve"> </w:t>
      </w:r>
    </w:p>
    <w:p w14:paraId="4A509C85" w14:textId="77777777" w:rsidR="001C45B5" w:rsidRPr="0040172A" w:rsidRDefault="001C45B5" w:rsidP="0069302B">
      <w:pPr>
        <w:tabs>
          <w:tab w:val="left" w:pos="720"/>
          <w:tab w:val="decimal" w:pos="7200"/>
          <w:tab w:val="decimal" w:pos="8640"/>
        </w:tabs>
        <w:spacing w:after="120" w:line="240" w:lineRule="auto"/>
        <w:ind w:left="720"/>
        <w:contextualSpacing/>
        <w:jc w:val="both"/>
        <w:rPr>
          <w:rFonts w:ascii="Work Sans" w:eastAsia="Times New Roman" w:hAnsi="Work Sans" w:cs="Times New Roman"/>
          <w:kern w:val="24"/>
        </w:rPr>
      </w:pPr>
    </w:p>
    <w:p w14:paraId="11917775" w14:textId="11B9AEC7" w:rsidR="001C45B5" w:rsidRPr="0040172A" w:rsidRDefault="001C45B5" w:rsidP="0069302B">
      <w:pPr>
        <w:numPr>
          <w:ilvl w:val="0"/>
          <w:numId w:val="2"/>
        </w:numPr>
        <w:tabs>
          <w:tab w:val="left" w:pos="720"/>
          <w:tab w:val="decimal" w:pos="7200"/>
          <w:tab w:val="decimal" w:pos="8640"/>
        </w:tabs>
        <w:spacing w:after="120" w:line="240" w:lineRule="auto"/>
        <w:contextualSpacing/>
        <w:jc w:val="both"/>
        <w:rPr>
          <w:rFonts w:ascii="Work Sans" w:eastAsia="Times New Roman" w:hAnsi="Work Sans" w:cs="Times New Roman"/>
          <w:kern w:val="24"/>
        </w:rPr>
      </w:pPr>
      <w:r w:rsidRPr="0040172A">
        <w:rPr>
          <w:rFonts w:ascii="Work Sans" w:eastAsia="Times New Roman" w:hAnsi="Work Sans" w:cs="Times New Roman"/>
          <w:kern w:val="24"/>
        </w:rPr>
        <w:t xml:space="preserve">Retaining and recruiting clients requiring </w:t>
      </w:r>
      <w:r w:rsidR="009C3DDD" w:rsidRPr="0040172A">
        <w:rPr>
          <w:rFonts w:ascii="Work Sans" w:eastAsia="Times New Roman" w:hAnsi="Work Sans" w:cs="Times New Roman"/>
          <w:kern w:val="24"/>
        </w:rPr>
        <w:t xml:space="preserve">ongoing </w:t>
      </w:r>
      <w:r w:rsidRPr="0040172A">
        <w:rPr>
          <w:rFonts w:ascii="Work Sans" w:eastAsia="Times New Roman" w:hAnsi="Work Sans" w:cs="Times New Roman"/>
          <w:kern w:val="24"/>
        </w:rPr>
        <w:t>support for scrutiny or similar oversight board</w:t>
      </w:r>
      <w:r w:rsidR="00FC1DEE" w:rsidRPr="0040172A">
        <w:rPr>
          <w:rFonts w:ascii="Work Sans" w:eastAsia="Times New Roman" w:hAnsi="Work Sans" w:cs="Times New Roman"/>
          <w:kern w:val="24"/>
        </w:rPr>
        <w:t xml:space="preserve"> development and support. </w:t>
      </w:r>
    </w:p>
    <w:p w14:paraId="14A06E84"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Times New Roman"/>
          <w:kern w:val="24"/>
        </w:rPr>
      </w:pPr>
    </w:p>
    <w:p w14:paraId="7ED9894D" w14:textId="72292755" w:rsidR="001C45B5" w:rsidRPr="00AA241B" w:rsidRDefault="001C45B5" w:rsidP="0069302B">
      <w:pPr>
        <w:numPr>
          <w:ilvl w:val="0"/>
          <w:numId w:val="2"/>
        </w:numPr>
        <w:tabs>
          <w:tab w:val="left" w:pos="720"/>
          <w:tab w:val="decimal" w:pos="7200"/>
          <w:tab w:val="decimal" w:pos="8640"/>
        </w:tabs>
        <w:spacing w:after="120" w:line="240" w:lineRule="auto"/>
        <w:contextualSpacing/>
        <w:jc w:val="both"/>
        <w:rPr>
          <w:rFonts w:ascii="Work Sans" w:eastAsia="Times New Roman" w:hAnsi="Work Sans" w:cs="Times New Roman"/>
          <w:kern w:val="24"/>
        </w:rPr>
      </w:pPr>
      <w:r w:rsidRPr="0040172A">
        <w:rPr>
          <w:rFonts w:ascii="Work Sans" w:eastAsia="Times New Roman" w:hAnsi="Work Sans" w:cs="Times New Roman"/>
          <w:bCs/>
          <w:kern w:val="24"/>
        </w:rPr>
        <w:t xml:space="preserve">Continuing to extend our reach into organisations and sectors responsible for delivering public services, publicly funded projects or seeking to raise their governance and responsible business standards. </w:t>
      </w:r>
    </w:p>
    <w:p w14:paraId="5FC0BFC3" w14:textId="77777777" w:rsidR="00AA241B" w:rsidRPr="00AA241B" w:rsidRDefault="00AA241B" w:rsidP="0069302B">
      <w:pPr>
        <w:tabs>
          <w:tab w:val="left" w:pos="720"/>
          <w:tab w:val="decimal" w:pos="7200"/>
          <w:tab w:val="decimal" w:pos="8640"/>
        </w:tabs>
        <w:spacing w:after="120" w:line="240" w:lineRule="auto"/>
        <w:ind w:left="720"/>
        <w:contextualSpacing/>
        <w:jc w:val="both"/>
        <w:rPr>
          <w:rFonts w:ascii="Work Sans" w:eastAsia="Times New Roman" w:hAnsi="Work Sans" w:cs="Times New Roman"/>
          <w:kern w:val="24"/>
        </w:rPr>
      </w:pPr>
    </w:p>
    <w:p w14:paraId="43854416" w14:textId="4BB749BF" w:rsidR="00AA241B" w:rsidRPr="00AA241B" w:rsidRDefault="001C45B5" w:rsidP="0069302B">
      <w:pPr>
        <w:numPr>
          <w:ilvl w:val="0"/>
          <w:numId w:val="2"/>
        </w:numPr>
        <w:tabs>
          <w:tab w:val="left" w:pos="720"/>
          <w:tab w:val="decimal" w:pos="7200"/>
          <w:tab w:val="decimal" w:pos="8640"/>
        </w:tabs>
        <w:spacing w:after="120" w:line="240" w:lineRule="auto"/>
        <w:contextualSpacing/>
        <w:jc w:val="both"/>
        <w:rPr>
          <w:rFonts w:ascii="Work Sans" w:eastAsia="Times New Roman" w:hAnsi="Work Sans" w:cs="Times New Roman"/>
          <w:kern w:val="24"/>
        </w:rPr>
      </w:pPr>
      <w:r w:rsidRPr="0040172A">
        <w:rPr>
          <w:rFonts w:ascii="Work Sans" w:eastAsia="Times New Roman" w:hAnsi="Work Sans" w:cs="Times New Roman"/>
          <w:bCs/>
          <w:kern w:val="24"/>
        </w:rPr>
        <w:t xml:space="preserve">Establishing a broader ‘governance review’ offer in a wider range of sectors and growing business here. Building on our work with the RCN, housing associations and others, seek to grow our credibility and ability to bid for new work in this area. </w:t>
      </w:r>
    </w:p>
    <w:p w14:paraId="5F4B01D0" w14:textId="77777777" w:rsidR="00AA241B" w:rsidRDefault="00AA241B" w:rsidP="0069302B">
      <w:pPr>
        <w:tabs>
          <w:tab w:val="left" w:pos="720"/>
          <w:tab w:val="decimal" w:pos="7200"/>
          <w:tab w:val="decimal" w:pos="8640"/>
        </w:tabs>
        <w:spacing w:after="120" w:line="240" w:lineRule="auto"/>
        <w:ind w:left="720"/>
        <w:contextualSpacing/>
        <w:jc w:val="both"/>
        <w:rPr>
          <w:rFonts w:ascii="Work Sans" w:eastAsia="Times New Roman" w:hAnsi="Work Sans" w:cs="Times New Roman"/>
          <w:kern w:val="24"/>
        </w:rPr>
      </w:pPr>
    </w:p>
    <w:p w14:paraId="71C3C6E4" w14:textId="519514C7" w:rsidR="001C45B5" w:rsidRPr="00AA241B" w:rsidRDefault="001C45B5" w:rsidP="0069302B">
      <w:pPr>
        <w:numPr>
          <w:ilvl w:val="0"/>
          <w:numId w:val="2"/>
        </w:numPr>
        <w:tabs>
          <w:tab w:val="left" w:pos="720"/>
          <w:tab w:val="decimal" w:pos="7200"/>
          <w:tab w:val="decimal" w:pos="8640"/>
        </w:tabs>
        <w:spacing w:after="120" w:line="240" w:lineRule="auto"/>
        <w:contextualSpacing/>
        <w:jc w:val="both"/>
        <w:rPr>
          <w:rFonts w:ascii="Work Sans" w:eastAsia="Times New Roman" w:hAnsi="Work Sans" w:cs="Times New Roman"/>
          <w:kern w:val="24"/>
        </w:rPr>
      </w:pPr>
      <w:r w:rsidRPr="00AA241B">
        <w:rPr>
          <w:rFonts w:ascii="Work Sans" w:eastAsia="Times New Roman" w:hAnsi="Work Sans" w:cs="Times New Roman"/>
          <w:kern w:val="24"/>
        </w:rPr>
        <w:t xml:space="preserve">Accessing a wider source of </w:t>
      </w:r>
      <w:r w:rsidR="00FC1DEE" w:rsidRPr="00AA241B">
        <w:rPr>
          <w:rFonts w:ascii="Work Sans" w:eastAsia="Times New Roman" w:hAnsi="Work Sans" w:cs="Times New Roman"/>
          <w:kern w:val="24"/>
        </w:rPr>
        <w:t xml:space="preserve">research </w:t>
      </w:r>
      <w:r w:rsidRPr="00AA241B">
        <w:rPr>
          <w:rFonts w:ascii="Work Sans" w:eastAsia="Times New Roman" w:hAnsi="Work Sans" w:cs="Times New Roman"/>
          <w:kern w:val="24"/>
        </w:rPr>
        <w:t>funding, building on the success of the governance risk project, Gambling Commission work and successful JRRT funding</w:t>
      </w:r>
      <w:r w:rsidR="00FC1DEE" w:rsidRPr="00AA241B">
        <w:rPr>
          <w:rFonts w:ascii="Work Sans" w:eastAsia="Times New Roman" w:hAnsi="Work Sans" w:cs="Times New Roman"/>
          <w:kern w:val="24"/>
        </w:rPr>
        <w:t xml:space="preserve">, </w:t>
      </w:r>
      <w:r w:rsidR="007C63DF" w:rsidRPr="00AA241B">
        <w:rPr>
          <w:rFonts w:ascii="Work Sans" w:eastAsia="Times New Roman" w:hAnsi="Work Sans" w:cs="Times New Roman"/>
          <w:kern w:val="24"/>
        </w:rPr>
        <w:t>with a clear link to our charitable aims and business development</w:t>
      </w:r>
      <w:r w:rsidRPr="00AA241B">
        <w:rPr>
          <w:rFonts w:ascii="Work Sans" w:eastAsia="Times New Roman" w:hAnsi="Work Sans" w:cs="Times New Roman"/>
          <w:kern w:val="24"/>
        </w:rPr>
        <w:t xml:space="preserve">. </w:t>
      </w:r>
    </w:p>
    <w:p w14:paraId="0FFBAABA" w14:textId="684974E4" w:rsidR="001C45B5" w:rsidRDefault="001C45B5" w:rsidP="0069302B">
      <w:pPr>
        <w:tabs>
          <w:tab w:val="left" w:pos="720"/>
          <w:tab w:val="decimal" w:pos="7200"/>
          <w:tab w:val="decimal" w:pos="8640"/>
        </w:tabs>
        <w:spacing w:after="120" w:line="240" w:lineRule="auto"/>
        <w:contextualSpacing/>
        <w:jc w:val="both"/>
        <w:rPr>
          <w:rFonts w:ascii="Work Sans" w:eastAsia="Times New Roman" w:hAnsi="Work Sans" w:cs="Times New Roman"/>
          <w:kern w:val="24"/>
        </w:rPr>
      </w:pPr>
    </w:p>
    <w:p w14:paraId="65163C5F" w14:textId="77777777" w:rsidR="00771AC4" w:rsidRPr="0040172A" w:rsidRDefault="00771AC4" w:rsidP="0069302B">
      <w:pPr>
        <w:tabs>
          <w:tab w:val="left" w:pos="720"/>
          <w:tab w:val="decimal" w:pos="7200"/>
          <w:tab w:val="decimal" w:pos="8640"/>
        </w:tabs>
        <w:spacing w:after="120" w:line="240" w:lineRule="auto"/>
        <w:contextualSpacing/>
        <w:jc w:val="both"/>
        <w:rPr>
          <w:rFonts w:ascii="Work Sans" w:eastAsia="Times New Roman" w:hAnsi="Work Sans" w:cs="Times New Roman"/>
          <w:kern w:val="24"/>
        </w:rPr>
      </w:pPr>
    </w:p>
    <w:p w14:paraId="44D16288" w14:textId="77777777" w:rsidR="001C45B5" w:rsidRPr="0040172A" w:rsidRDefault="001C45B5" w:rsidP="0069302B">
      <w:pPr>
        <w:spacing w:after="120" w:line="240" w:lineRule="auto"/>
        <w:jc w:val="both"/>
        <w:rPr>
          <w:rFonts w:ascii="Work Sans" w:eastAsia="Times New Roman" w:hAnsi="Work Sans" w:cs="Arial"/>
          <w:b/>
          <w:color w:val="F39200"/>
          <w:sz w:val="28"/>
          <w:szCs w:val="24"/>
        </w:rPr>
      </w:pPr>
      <w:r w:rsidRPr="0040172A">
        <w:rPr>
          <w:rFonts w:ascii="Work Sans" w:eastAsia="Times New Roman" w:hAnsi="Work Sans" w:cs="Arial"/>
          <w:b/>
          <w:color w:val="F39200"/>
          <w:sz w:val="28"/>
          <w:szCs w:val="24"/>
        </w:rPr>
        <w:t xml:space="preserve">To achieve our purpose, we will manage our work through an annual delivery plan which will see us: </w:t>
      </w:r>
    </w:p>
    <w:p w14:paraId="2FBDE7C1" w14:textId="77777777" w:rsidR="001C45B5" w:rsidRPr="0040172A" w:rsidRDefault="001C45B5" w:rsidP="0069302B">
      <w:p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p>
    <w:p w14:paraId="2370A39E" w14:textId="2DFC3D6E"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r w:rsidRPr="0040172A">
        <w:rPr>
          <w:rFonts w:ascii="Work Sans" w:hAnsi="Work Sans" w:cs="Arial"/>
        </w:rPr>
        <w:t>Invest, support</w:t>
      </w:r>
      <w:r w:rsidR="00FD21A4">
        <w:rPr>
          <w:rFonts w:ascii="Work Sans" w:hAnsi="Work Sans" w:cs="Arial"/>
        </w:rPr>
        <w:t>,</w:t>
      </w:r>
      <w:r w:rsidRPr="0040172A">
        <w:rPr>
          <w:rFonts w:ascii="Work Sans" w:hAnsi="Work Sans" w:cs="Arial"/>
        </w:rPr>
        <w:t xml:space="preserve"> value </w:t>
      </w:r>
      <w:r w:rsidR="00FD21A4">
        <w:rPr>
          <w:rFonts w:ascii="Work Sans" w:hAnsi="Work Sans" w:cs="Arial"/>
        </w:rPr>
        <w:t xml:space="preserve">and reward </w:t>
      </w:r>
      <w:r w:rsidRPr="0040172A">
        <w:rPr>
          <w:rFonts w:ascii="Work Sans" w:hAnsi="Work Sans" w:cs="Arial"/>
        </w:rPr>
        <w:t>our experienced, high calibre core team.</w:t>
      </w:r>
    </w:p>
    <w:p w14:paraId="55206731" w14:textId="04778A95" w:rsidR="006E57F5" w:rsidRPr="0040172A" w:rsidRDefault="006E57F5" w:rsidP="0069302B">
      <w:p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p>
    <w:p w14:paraId="01643D3D" w14:textId="35CC71C1" w:rsidR="00FA3403" w:rsidRPr="0040172A" w:rsidRDefault="006E57F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r w:rsidRPr="0040172A">
        <w:rPr>
          <w:rFonts w:ascii="Work Sans" w:eastAsia="Times New Roman" w:hAnsi="Work Sans" w:cs="Arial"/>
          <w:kern w:val="24"/>
        </w:rPr>
        <w:t>Regularly review our governance and Board to ensure we are</w:t>
      </w:r>
      <w:r w:rsidR="00FA3403" w:rsidRPr="0040172A">
        <w:rPr>
          <w:rFonts w:ascii="Work Sans" w:eastAsia="Times New Roman" w:hAnsi="Work Sans" w:cs="Arial"/>
          <w:kern w:val="24"/>
        </w:rPr>
        <w:t xml:space="preserve"> achiev</w:t>
      </w:r>
      <w:r w:rsidR="00FC1DEE" w:rsidRPr="0040172A">
        <w:rPr>
          <w:rFonts w:ascii="Work Sans" w:eastAsia="Times New Roman" w:hAnsi="Work Sans" w:cs="Arial"/>
          <w:kern w:val="24"/>
        </w:rPr>
        <w:t>ing</w:t>
      </w:r>
      <w:r w:rsidR="00FA3403" w:rsidRPr="0040172A">
        <w:rPr>
          <w:rFonts w:ascii="Work Sans" w:eastAsia="Times New Roman" w:hAnsi="Work Sans" w:cs="Arial"/>
          <w:kern w:val="24"/>
        </w:rPr>
        <w:t xml:space="preserve"> the charity governance code</w:t>
      </w:r>
      <w:r w:rsidRPr="0040172A">
        <w:rPr>
          <w:rFonts w:ascii="Work Sans" w:eastAsia="Times New Roman" w:hAnsi="Work Sans" w:cs="Arial"/>
          <w:kern w:val="24"/>
        </w:rPr>
        <w:t xml:space="preserve"> and have the right </w:t>
      </w:r>
      <w:r w:rsidR="00FD21A4">
        <w:rPr>
          <w:rFonts w:ascii="Work Sans" w:eastAsia="Times New Roman" w:hAnsi="Work Sans" w:cs="Arial"/>
          <w:kern w:val="24"/>
        </w:rPr>
        <w:t xml:space="preserve">diversity of </w:t>
      </w:r>
      <w:r w:rsidRPr="0040172A">
        <w:rPr>
          <w:rFonts w:ascii="Work Sans" w:eastAsia="Times New Roman" w:hAnsi="Work Sans" w:cs="Arial"/>
          <w:kern w:val="24"/>
        </w:rPr>
        <w:t xml:space="preserve">skills and experience to deliver our ambitions. </w:t>
      </w:r>
    </w:p>
    <w:p w14:paraId="7B39338D" w14:textId="77777777" w:rsidR="00FA3403" w:rsidRPr="0040172A" w:rsidRDefault="00FA3403" w:rsidP="0069302B">
      <w:pPr>
        <w:tabs>
          <w:tab w:val="left" w:pos="720"/>
          <w:tab w:val="decimal" w:pos="7200"/>
          <w:tab w:val="decimal" w:pos="8640"/>
        </w:tabs>
        <w:spacing w:after="120" w:line="240" w:lineRule="auto"/>
        <w:contextualSpacing/>
        <w:jc w:val="both"/>
        <w:rPr>
          <w:rFonts w:ascii="Work Sans" w:eastAsia="Times New Roman" w:hAnsi="Work Sans" w:cs="Arial"/>
          <w:kern w:val="24"/>
        </w:rPr>
      </w:pPr>
    </w:p>
    <w:p w14:paraId="7909FFE9" w14:textId="6B8ED976"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r w:rsidRPr="0040172A">
        <w:rPr>
          <w:rFonts w:ascii="Work Sans" w:eastAsia="Times New Roman" w:hAnsi="Work Sans" w:cs="Times New Roman"/>
          <w:kern w:val="24"/>
        </w:rPr>
        <w:t xml:space="preserve">Have a clear focus on </w:t>
      </w:r>
      <w:r w:rsidR="00FA3403" w:rsidRPr="0040172A">
        <w:rPr>
          <w:rFonts w:ascii="Work Sans" w:eastAsia="Times New Roman" w:hAnsi="Work Sans" w:cs="Times New Roman"/>
          <w:kern w:val="24"/>
        </w:rPr>
        <w:t xml:space="preserve">value and return on investment and a lean operating model with </w:t>
      </w:r>
      <w:r w:rsidRPr="0040172A">
        <w:rPr>
          <w:rFonts w:ascii="Work Sans" w:eastAsia="Times New Roman" w:hAnsi="Work Sans" w:cs="Times New Roman"/>
          <w:kern w:val="24"/>
        </w:rPr>
        <w:t>deliver through a</w:t>
      </w:r>
      <w:r w:rsidR="00FA3403" w:rsidRPr="0040172A">
        <w:rPr>
          <w:rFonts w:ascii="Work Sans" w:eastAsia="Times New Roman" w:hAnsi="Work Sans" w:cs="Times New Roman"/>
          <w:kern w:val="24"/>
        </w:rPr>
        <w:t xml:space="preserve"> </w:t>
      </w:r>
      <w:r w:rsidRPr="0040172A">
        <w:rPr>
          <w:rFonts w:ascii="Work Sans" w:eastAsia="Times New Roman" w:hAnsi="Work Sans" w:cs="Times New Roman"/>
          <w:kern w:val="24"/>
        </w:rPr>
        <w:t xml:space="preserve">core team and a network of experienced associates and partners. </w:t>
      </w:r>
    </w:p>
    <w:p w14:paraId="0FAB8C47" w14:textId="77777777" w:rsidR="001C45B5" w:rsidRPr="0040172A" w:rsidRDefault="001C45B5" w:rsidP="0069302B">
      <w:p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p>
    <w:p w14:paraId="4331325F" w14:textId="77777777"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r w:rsidRPr="0040172A">
        <w:rPr>
          <w:rFonts w:ascii="Work Sans" w:eastAsia="Times New Roman" w:hAnsi="Work Sans" w:cs="Times New Roman"/>
          <w:kern w:val="24"/>
        </w:rPr>
        <w:t>Maintain an</w:t>
      </w:r>
      <w:r w:rsidRPr="0040172A">
        <w:rPr>
          <w:rFonts w:ascii="Work Sans" w:eastAsia="Times New Roman" w:hAnsi="Work Sans" w:cs="Arial"/>
          <w:kern w:val="24"/>
        </w:rPr>
        <w:t xml:space="preserve">d grow our position as an influencer of legislation, policy and practice nationally and locally in relation to governance and scrutiny. </w:t>
      </w:r>
    </w:p>
    <w:p w14:paraId="5166314A"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kern w:val="24"/>
        </w:rPr>
      </w:pPr>
    </w:p>
    <w:p w14:paraId="587DC85C" w14:textId="409E32FC" w:rsidR="001C45B5" w:rsidRPr="0040172A" w:rsidRDefault="00FA3403"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r w:rsidRPr="0040172A">
        <w:rPr>
          <w:rFonts w:ascii="Work Sans" w:hAnsi="Work Sans" w:cs="Arial"/>
        </w:rPr>
        <w:t xml:space="preserve">Consolidate our relationships with government and key sector bodies in order to continue to be seen as the leading advisory body </w:t>
      </w:r>
      <w:r w:rsidR="001C45B5" w:rsidRPr="0040172A">
        <w:rPr>
          <w:rFonts w:ascii="Work Sans" w:eastAsia="Times New Roman" w:hAnsi="Work Sans" w:cs="Arial"/>
          <w:kern w:val="24"/>
        </w:rPr>
        <w:t>o</w:t>
      </w:r>
      <w:r w:rsidR="00FC1DEE" w:rsidRPr="0040172A">
        <w:rPr>
          <w:rFonts w:ascii="Work Sans" w:eastAsia="Times New Roman" w:hAnsi="Work Sans" w:cs="Arial"/>
          <w:kern w:val="24"/>
        </w:rPr>
        <w:t>n</w:t>
      </w:r>
      <w:r w:rsidR="001C45B5" w:rsidRPr="0040172A">
        <w:rPr>
          <w:rFonts w:ascii="Work Sans" w:eastAsia="Times New Roman" w:hAnsi="Work Sans" w:cs="Arial"/>
          <w:kern w:val="24"/>
        </w:rPr>
        <w:t xml:space="preserve"> governance and scrutiny in local government.  </w:t>
      </w:r>
    </w:p>
    <w:p w14:paraId="6C7C6183"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kern w:val="24"/>
        </w:rPr>
      </w:pPr>
    </w:p>
    <w:p w14:paraId="614753B8" w14:textId="42628A87" w:rsidR="00FA3403"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Arial" w:hAnsi="Work Sans" w:cs="Arial"/>
          <w:kern w:val="24"/>
        </w:rPr>
      </w:pPr>
      <w:r w:rsidRPr="0040172A">
        <w:rPr>
          <w:rFonts w:ascii="Work Sans" w:eastAsia="Times New Roman" w:hAnsi="Work Sans" w:cs="Arial"/>
          <w:kern w:val="24"/>
        </w:rPr>
        <w:t xml:space="preserve">Undertake </w:t>
      </w:r>
      <w:r w:rsidR="00FA3403" w:rsidRPr="0040172A">
        <w:rPr>
          <w:rFonts w:ascii="Work Sans" w:eastAsia="Times New Roman" w:hAnsi="Work Sans" w:cs="Arial"/>
          <w:kern w:val="24"/>
        </w:rPr>
        <w:t xml:space="preserve">a more targeted approach to </w:t>
      </w:r>
      <w:r w:rsidRPr="0040172A">
        <w:rPr>
          <w:rFonts w:ascii="Work Sans" w:eastAsia="Times New Roman" w:hAnsi="Work Sans" w:cs="Arial"/>
          <w:kern w:val="24"/>
        </w:rPr>
        <w:t xml:space="preserve">research to support our policy, campaign and consultancy work. </w:t>
      </w:r>
    </w:p>
    <w:p w14:paraId="596947F7" w14:textId="77777777" w:rsidR="00FA3403" w:rsidRPr="0040172A" w:rsidRDefault="00FA3403" w:rsidP="0069302B">
      <w:pPr>
        <w:tabs>
          <w:tab w:val="left" w:pos="720"/>
          <w:tab w:val="decimal" w:pos="7200"/>
          <w:tab w:val="decimal" w:pos="8640"/>
        </w:tabs>
        <w:spacing w:after="120" w:line="240" w:lineRule="auto"/>
        <w:contextualSpacing/>
        <w:jc w:val="both"/>
        <w:rPr>
          <w:rFonts w:ascii="Work Sans" w:eastAsia="Arial" w:hAnsi="Work Sans" w:cs="Arial"/>
          <w:kern w:val="24"/>
        </w:rPr>
      </w:pPr>
    </w:p>
    <w:p w14:paraId="0F2BF814" w14:textId="7E565D9B"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Arial"/>
          <w:kern w:val="24"/>
        </w:rPr>
      </w:pPr>
      <w:r w:rsidRPr="0040172A">
        <w:rPr>
          <w:rFonts w:ascii="Work Sans" w:eastAsia="Times New Roman" w:hAnsi="Work Sans" w:cs="Arial"/>
          <w:kern w:val="24"/>
        </w:rPr>
        <w:t xml:space="preserve">Seek to attract higher value fees/ support for research, grants and consultancy </w:t>
      </w:r>
      <w:r w:rsidR="00FA3403" w:rsidRPr="0040172A">
        <w:rPr>
          <w:rFonts w:ascii="Work Sans" w:hAnsi="Work Sans" w:cs="Arial"/>
        </w:rPr>
        <w:t xml:space="preserve">through developing narratives about our impact which have immediate salience. </w:t>
      </w:r>
    </w:p>
    <w:p w14:paraId="24D8DBC1"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kern w:val="24"/>
        </w:rPr>
      </w:pPr>
    </w:p>
    <w:p w14:paraId="2D160484" w14:textId="269CEB18" w:rsidR="00FC1DEE"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r w:rsidRPr="0040172A">
        <w:rPr>
          <w:rFonts w:ascii="Work Sans" w:eastAsia="Times New Roman" w:hAnsi="Work Sans" w:cs="Times New Roman"/>
          <w:kern w:val="24"/>
        </w:rPr>
        <w:t xml:space="preserve">Be clear that we will only work with organisations, partnerships and individuals </w:t>
      </w:r>
      <w:r w:rsidR="009C3DDD" w:rsidRPr="0040172A">
        <w:rPr>
          <w:rFonts w:ascii="Work Sans" w:eastAsia="Times New Roman" w:hAnsi="Work Sans" w:cs="Times New Roman"/>
          <w:kern w:val="24"/>
        </w:rPr>
        <w:t>if</w:t>
      </w:r>
      <w:r w:rsidRPr="0040172A">
        <w:rPr>
          <w:rFonts w:ascii="Work Sans" w:eastAsia="Times New Roman" w:hAnsi="Work Sans" w:cs="Times New Roman"/>
          <w:kern w:val="24"/>
        </w:rPr>
        <w:t xml:space="preserve"> they match our purpose and values and fit with our charitable objectives.  </w:t>
      </w:r>
    </w:p>
    <w:p w14:paraId="6FFB0BFF" w14:textId="0D23037B" w:rsidR="00FC1DEE" w:rsidRDefault="00FC1DEE" w:rsidP="0069302B">
      <w:pPr>
        <w:tabs>
          <w:tab w:val="left" w:pos="720"/>
          <w:tab w:val="decimal" w:pos="7200"/>
          <w:tab w:val="decimal" w:pos="8640"/>
        </w:tabs>
        <w:spacing w:after="0" w:line="240" w:lineRule="auto"/>
        <w:ind w:left="1080"/>
        <w:contextualSpacing/>
        <w:jc w:val="both"/>
        <w:rPr>
          <w:rFonts w:ascii="Work Sans" w:eastAsia="Times New Roman" w:hAnsi="Work Sans" w:cs="Arial"/>
        </w:rPr>
      </w:pPr>
    </w:p>
    <w:p w14:paraId="13494C32" w14:textId="77777777" w:rsidR="00CE49BF" w:rsidRDefault="00CE49BF" w:rsidP="0069302B">
      <w:pPr>
        <w:tabs>
          <w:tab w:val="left" w:pos="720"/>
          <w:tab w:val="decimal" w:pos="7200"/>
          <w:tab w:val="decimal" w:pos="8640"/>
        </w:tabs>
        <w:spacing w:after="0" w:line="240" w:lineRule="auto"/>
        <w:ind w:left="1080"/>
        <w:contextualSpacing/>
        <w:jc w:val="both"/>
        <w:rPr>
          <w:rFonts w:ascii="Work Sans" w:eastAsia="Times New Roman" w:hAnsi="Work Sans" w:cs="Arial"/>
        </w:rPr>
      </w:pPr>
    </w:p>
    <w:p w14:paraId="5C12BF56"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color w:val="000000"/>
          <w:szCs w:val="15"/>
        </w:rPr>
        <w:t xml:space="preserve">Everything we do will continue to be underpinned by our core values: </w:t>
      </w:r>
    </w:p>
    <w:p w14:paraId="56433E93" w14:textId="77777777" w:rsidR="001C45B5" w:rsidRPr="0040172A" w:rsidRDefault="001C45B5" w:rsidP="0069302B">
      <w:pPr>
        <w:tabs>
          <w:tab w:val="left" w:pos="720"/>
          <w:tab w:val="decimal" w:pos="7200"/>
          <w:tab w:val="decimal" w:pos="8640"/>
        </w:tabs>
        <w:spacing w:after="120" w:line="240" w:lineRule="auto"/>
        <w:contextualSpacing/>
        <w:jc w:val="both"/>
        <w:rPr>
          <w:rFonts w:ascii="Work Sans" w:eastAsia="Times New Roman" w:hAnsi="Work Sans" w:cs="Arial"/>
          <w:color w:val="000000"/>
          <w:szCs w:val="15"/>
        </w:rPr>
      </w:pPr>
    </w:p>
    <w:p w14:paraId="6CC482AA" w14:textId="77777777" w:rsidR="001C45B5" w:rsidRPr="0040172A" w:rsidRDefault="001C45B5" w:rsidP="0069302B">
      <w:pPr>
        <w:numPr>
          <w:ilvl w:val="0"/>
          <w:numId w:val="4"/>
        </w:numPr>
        <w:spacing w:after="0" w:line="240" w:lineRule="auto"/>
        <w:contextualSpacing/>
        <w:jc w:val="both"/>
        <w:rPr>
          <w:rFonts w:ascii="Work Sans" w:eastAsia="Times New Roman" w:hAnsi="Work Sans" w:cs="Times New Roman"/>
          <w:lang w:eastAsia="en-GB"/>
        </w:rPr>
      </w:pPr>
      <w:r w:rsidRPr="0040172A">
        <w:rPr>
          <w:rFonts w:ascii="Work Sans" w:eastAsia="Times New Roman" w:hAnsi="Work Sans" w:cs="Arial"/>
          <w:b/>
          <w:bCs/>
          <w:lang w:eastAsia="en-GB"/>
        </w:rPr>
        <w:t>Outcome focused</w:t>
      </w:r>
      <w:r w:rsidRPr="0040172A">
        <w:rPr>
          <w:rFonts w:ascii="Work Sans" w:eastAsia="Times New Roman" w:hAnsi="Work Sans" w:cs="Arial"/>
          <w:lang w:eastAsia="en-GB"/>
        </w:rPr>
        <w:t xml:space="preserve"> – all our work is about improving people’s lives and places whilst providing good value for money.  </w:t>
      </w:r>
    </w:p>
    <w:p w14:paraId="49D597DD" w14:textId="77777777" w:rsidR="001C45B5" w:rsidRPr="0040172A" w:rsidRDefault="001C45B5" w:rsidP="0069302B">
      <w:pPr>
        <w:spacing w:after="0" w:line="240" w:lineRule="auto"/>
        <w:ind w:left="720"/>
        <w:contextualSpacing/>
        <w:jc w:val="both"/>
        <w:rPr>
          <w:rFonts w:ascii="Work Sans" w:eastAsia="Times New Roman" w:hAnsi="Work Sans" w:cs="Times New Roman"/>
          <w:lang w:eastAsia="en-GB"/>
        </w:rPr>
      </w:pPr>
      <w:r w:rsidRPr="0040172A">
        <w:rPr>
          <w:rFonts w:ascii="Work Sans" w:eastAsia="Times New Roman" w:hAnsi="Work Sans" w:cs="Arial"/>
          <w:lang w:eastAsia="en-GB"/>
        </w:rPr>
        <w:t> </w:t>
      </w:r>
    </w:p>
    <w:p w14:paraId="222FC68A" w14:textId="77777777" w:rsidR="001C45B5" w:rsidRPr="0040172A" w:rsidRDefault="001C45B5" w:rsidP="0069302B">
      <w:pPr>
        <w:numPr>
          <w:ilvl w:val="0"/>
          <w:numId w:val="4"/>
        </w:numPr>
        <w:spacing w:after="0" w:line="240" w:lineRule="auto"/>
        <w:contextualSpacing/>
        <w:jc w:val="both"/>
        <w:rPr>
          <w:rFonts w:ascii="Work Sans" w:eastAsia="Times New Roman" w:hAnsi="Work Sans" w:cs="Times New Roman"/>
          <w:lang w:eastAsia="en-GB"/>
        </w:rPr>
      </w:pPr>
      <w:r w:rsidRPr="0040172A">
        <w:rPr>
          <w:rFonts w:ascii="Work Sans" w:eastAsia="Times New Roman" w:hAnsi="Work Sans" w:cs="Arial"/>
          <w:b/>
          <w:bCs/>
          <w:lang w:eastAsia="en-GB"/>
        </w:rPr>
        <w:t>Communicate compellingly</w:t>
      </w:r>
      <w:r w:rsidRPr="0040172A">
        <w:rPr>
          <w:rFonts w:ascii="Work Sans" w:eastAsia="Times New Roman" w:hAnsi="Work Sans" w:cs="Arial"/>
          <w:lang w:eastAsia="en-GB"/>
        </w:rPr>
        <w:t xml:space="preserve"> – we will communicate clearly, be open and honest, operate as one organisation, live our purpose/values, listen and respond to feedback. </w:t>
      </w:r>
    </w:p>
    <w:p w14:paraId="1DE05A07" w14:textId="77777777" w:rsidR="001C45B5" w:rsidRPr="0040172A" w:rsidRDefault="001C45B5" w:rsidP="0069302B">
      <w:pPr>
        <w:spacing w:after="0" w:line="240" w:lineRule="auto"/>
        <w:ind w:left="720"/>
        <w:contextualSpacing/>
        <w:jc w:val="both"/>
        <w:rPr>
          <w:rFonts w:ascii="Work Sans" w:eastAsia="Times New Roman" w:hAnsi="Work Sans" w:cs="Times New Roman"/>
          <w:lang w:eastAsia="en-GB"/>
        </w:rPr>
      </w:pPr>
      <w:r w:rsidRPr="0040172A">
        <w:rPr>
          <w:rFonts w:ascii="Work Sans" w:eastAsia="Times New Roman" w:hAnsi="Work Sans" w:cs="Arial"/>
          <w:lang w:eastAsia="en-GB"/>
        </w:rPr>
        <w:t> </w:t>
      </w:r>
    </w:p>
    <w:p w14:paraId="42EA735E" w14:textId="77777777" w:rsidR="001C45B5" w:rsidRPr="0040172A" w:rsidRDefault="001C45B5" w:rsidP="0069302B">
      <w:pPr>
        <w:numPr>
          <w:ilvl w:val="0"/>
          <w:numId w:val="4"/>
        </w:numPr>
        <w:spacing w:after="0" w:line="240" w:lineRule="auto"/>
        <w:contextualSpacing/>
        <w:jc w:val="both"/>
        <w:rPr>
          <w:rFonts w:ascii="Work Sans" w:eastAsia="Times New Roman" w:hAnsi="Work Sans" w:cs="Times New Roman"/>
          <w:lang w:eastAsia="en-GB"/>
        </w:rPr>
      </w:pPr>
      <w:r w:rsidRPr="0040172A">
        <w:rPr>
          <w:rFonts w:ascii="Work Sans" w:eastAsia="Times New Roman" w:hAnsi="Work Sans" w:cs="Arial"/>
          <w:b/>
          <w:lang w:eastAsia="en-GB"/>
        </w:rPr>
        <w:t xml:space="preserve">Brave and driven </w:t>
      </w:r>
      <w:r w:rsidRPr="0040172A">
        <w:rPr>
          <w:rFonts w:ascii="Work Sans" w:eastAsia="Times New Roman" w:hAnsi="Work Sans" w:cs="Arial"/>
          <w:lang w:eastAsia="en-GB"/>
        </w:rPr>
        <w:t>– we will be brave in taking a position, be creative in finding solutions, get voices heard, and challenge ourselves and others.</w:t>
      </w:r>
    </w:p>
    <w:p w14:paraId="3758B929" w14:textId="77777777" w:rsidR="001C45B5" w:rsidRPr="0040172A" w:rsidRDefault="001C45B5" w:rsidP="0069302B">
      <w:pPr>
        <w:spacing w:after="0" w:line="240" w:lineRule="auto"/>
        <w:ind w:left="720"/>
        <w:contextualSpacing/>
        <w:jc w:val="both"/>
        <w:rPr>
          <w:rFonts w:ascii="Work Sans" w:eastAsia="Times New Roman" w:hAnsi="Work Sans" w:cs="Times New Roman"/>
          <w:lang w:eastAsia="en-GB"/>
        </w:rPr>
      </w:pPr>
      <w:r w:rsidRPr="0040172A">
        <w:rPr>
          <w:rFonts w:ascii="Work Sans" w:eastAsia="Times New Roman" w:hAnsi="Work Sans" w:cs="Arial"/>
          <w:lang w:eastAsia="en-GB"/>
        </w:rPr>
        <w:t xml:space="preserve"> </w:t>
      </w:r>
    </w:p>
    <w:p w14:paraId="61C435D4" w14:textId="77777777" w:rsidR="001C45B5" w:rsidRPr="0040172A" w:rsidRDefault="001C45B5" w:rsidP="0069302B">
      <w:pPr>
        <w:numPr>
          <w:ilvl w:val="0"/>
          <w:numId w:val="4"/>
        </w:numPr>
        <w:spacing w:after="120" w:line="240" w:lineRule="auto"/>
        <w:contextualSpacing/>
        <w:jc w:val="both"/>
        <w:rPr>
          <w:rFonts w:ascii="Work Sans" w:eastAsia="Times New Roman" w:hAnsi="Work Sans" w:cs="Arial"/>
          <w:color w:val="000000"/>
          <w:szCs w:val="15"/>
        </w:rPr>
      </w:pPr>
      <w:r w:rsidRPr="0040172A">
        <w:rPr>
          <w:rFonts w:ascii="Work Sans" w:eastAsia="Times New Roman" w:hAnsi="Work Sans" w:cs="Arial"/>
          <w:b/>
          <w:bCs/>
          <w:lang w:eastAsia="en-GB"/>
        </w:rPr>
        <w:t xml:space="preserve">Trusted and valued </w:t>
      </w:r>
      <w:r w:rsidRPr="0040172A">
        <w:rPr>
          <w:rFonts w:ascii="Work Sans" w:eastAsia="Times New Roman" w:hAnsi="Work Sans" w:cs="Arial"/>
          <w:lang w:eastAsia="en-GB"/>
        </w:rPr>
        <w:t xml:space="preserve">– we will be independent, evidence-led and focus on helping organisations achieve their goals. </w:t>
      </w:r>
    </w:p>
    <w:p w14:paraId="3F520159" w14:textId="77777777" w:rsidR="001C45B5" w:rsidRPr="0040172A" w:rsidRDefault="001C45B5" w:rsidP="0069302B">
      <w:pPr>
        <w:tabs>
          <w:tab w:val="left" w:pos="720"/>
          <w:tab w:val="decimal" w:pos="7200"/>
          <w:tab w:val="decimal" w:pos="8640"/>
        </w:tabs>
        <w:spacing w:after="0" w:line="240" w:lineRule="auto"/>
        <w:jc w:val="both"/>
        <w:rPr>
          <w:rFonts w:ascii="Work Sans" w:eastAsia="Times New Roman" w:hAnsi="Work Sans" w:cs="Arial"/>
          <w:b/>
        </w:rPr>
      </w:pPr>
    </w:p>
    <w:p w14:paraId="480A8C6C" w14:textId="77777777" w:rsidR="001C45B5" w:rsidRPr="0040172A" w:rsidRDefault="001C45B5" w:rsidP="0069302B">
      <w:pPr>
        <w:tabs>
          <w:tab w:val="left" w:pos="720"/>
          <w:tab w:val="decimal" w:pos="7200"/>
          <w:tab w:val="decimal" w:pos="8640"/>
        </w:tabs>
        <w:spacing w:after="0" w:line="240" w:lineRule="auto"/>
        <w:jc w:val="both"/>
        <w:rPr>
          <w:rFonts w:ascii="Work Sans" w:eastAsia="Times New Roman" w:hAnsi="Work Sans" w:cs="Arial"/>
          <w:b/>
        </w:rPr>
      </w:pPr>
    </w:p>
    <w:p w14:paraId="57B9E3F3" w14:textId="77777777" w:rsidR="001C45B5" w:rsidRPr="0040172A" w:rsidRDefault="001C45B5" w:rsidP="0069302B">
      <w:pPr>
        <w:spacing w:after="120" w:line="240" w:lineRule="auto"/>
        <w:jc w:val="both"/>
        <w:rPr>
          <w:rFonts w:ascii="Work Sans" w:eastAsia="Times New Roman" w:hAnsi="Work Sans" w:cs="Arial"/>
          <w:b/>
          <w:sz w:val="28"/>
          <w:szCs w:val="24"/>
        </w:rPr>
      </w:pPr>
      <w:r w:rsidRPr="0040172A">
        <w:rPr>
          <w:rFonts w:ascii="Work Sans" w:eastAsia="Times New Roman" w:hAnsi="Work Sans" w:cs="Arial"/>
          <w:b/>
          <w:color w:val="F39200"/>
          <w:sz w:val="28"/>
          <w:szCs w:val="24"/>
        </w:rPr>
        <w:t xml:space="preserve">How will we judge our success? </w:t>
      </w:r>
    </w:p>
    <w:p w14:paraId="116ABD84" w14:textId="77777777"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r w:rsidRPr="0040172A">
        <w:rPr>
          <w:rFonts w:ascii="Work Sans" w:eastAsia="Times New Roman" w:hAnsi="Work Sans" w:cs="Arial"/>
        </w:rPr>
        <w:t xml:space="preserve">We can evidence that we have made a positive difference in the organisations, places and with the people we work with. </w:t>
      </w:r>
    </w:p>
    <w:p w14:paraId="46F53B6F" w14:textId="77777777" w:rsidR="001C45B5" w:rsidRPr="0040172A" w:rsidRDefault="001C45B5" w:rsidP="0069302B">
      <w:p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p>
    <w:p w14:paraId="48F5D9EE" w14:textId="77777777"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r w:rsidRPr="0040172A">
        <w:rPr>
          <w:rFonts w:ascii="Work Sans" w:eastAsia="Times New Roman" w:hAnsi="Work Sans" w:cs="Arial"/>
        </w:rPr>
        <w:t xml:space="preserve">We can evidence that we have increased our influence by getting our voice heard on key issues relating to governance and scrutiny. </w:t>
      </w:r>
    </w:p>
    <w:p w14:paraId="1AB659AD" w14:textId="77777777" w:rsidR="001C45B5" w:rsidRPr="0040172A" w:rsidRDefault="001C45B5" w:rsidP="0069302B">
      <w:p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p>
    <w:p w14:paraId="609B0FFF" w14:textId="5553AD7D"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r w:rsidRPr="0040172A">
        <w:rPr>
          <w:rFonts w:ascii="Work Sans" w:eastAsia="Times New Roman" w:hAnsi="Work Sans" w:cs="Arial"/>
        </w:rPr>
        <w:t xml:space="preserve">Everyone involved with CfGS (team, Trustees, associates and partners) has a </w:t>
      </w:r>
      <w:r w:rsidR="00FD21A4">
        <w:rPr>
          <w:rFonts w:ascii="Work Sans" w:eastAsia="Times New Roman" w:hAnsi="Work Sans" w:cs="Arial"/>
        </w:rPr>
        <w:t xml:space="preserve">shared </w:t>
      </w:r>
      <w:r w:rsidRPr="0040172A">
        <w:rPr>
          <w:rFonts w:ascii="Work Sans" w:eastAsia="Times New Roman" w:hAnsi="Work Sans" w:cs="Arial"/>
        </w:rPr>
        <w:t>purpose, feels supporte</w:t>
      </w:r>
      <w:r w:rsidR="00FD21A4">
        <w:rPr>
          <w:rFonts w:ascii="Work Sans" w:eastAsia="Times New Roman" w:hAnsi="Work Sans" w:cs="Arial"/>
        </w:rPr>
        <w:t>d, respected</w:t>
      </w:r>
      <w:r w:rsidRPr="0040172A">
        <w:rPr>
          <w:rFonts w:ascii="Work Sans" w:eastAsia="Times New Roman" w:hAnsi="Work Sans" w:cs="Arial"/>
        </w:rPr>
        <w:t xml:space="preserve"> and valued, and that it</w:t>
      </w:r>
      <w:r w:rsidR="00917D90" w:rsidRPr="0040172A">
        <w:rPr>
          <w:rFonts w:ascii="Work Sans" w:eastAsia="Times New Roman" w:hAnsi="Work Sans" w:cs="Arial"/>
        </w:rPr>
        <w:t xml:space="preserve"> i</w:t>
      </w:r>
      <w:r w:rsidRPr="0040172A">
        <w:rPr>
          <w:rFonts w:ascii="Work Sans" w:eastAsia="Times New Roman" w:hAnsi="Work Sans" w:cs="Arial"/>
        </w:rPr>
        <w:t>s a great organisation to be part of.</w:t>
      </w:r>
    </w:p>
    <w:p w14:paraId="37C194C9" w14:textId="77777777" w:rsidR="001C45B5" w:rsidRPr="0040172A" w:rsidRDefault="001C45B5" w:rsidP="0069302B">
      <w:p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p>
    <w:p w14:paraId="1875B31F" w14:textId="77777777" w:rsidR="001C45B5" w:rsidRPr="0040172A" w:rsidRDefault="001C45B5" w:rsidP="0069302B">
      <w:pPr>
        <w:numPr>
          <w:ilvl w:val="0"/>
          <w:numId w:val="2"/>
        </w:numPr>
        <w:tabs>
          <w:tab w:val="left" w:pos="720"/>
          <w:tab w:val="decimal" w:pos="7200"/>
          <w:tab w:val="decimal" w:pos="8640"/>
        </w:tabs>
        <w:spacing w:after="120" w:line="240" w:lineRule="auto"/>
        <w:ind w:left="1080"/>
        <w:contextualSpacing/>
        <w:jc w:val="both"/>
        <w:rPr>
          <w:rFonts w:ascii="Work Sans" w:eastAsia="Times New Roman" w:hAnsi="Work Sans" w:cs="Times New Roman"/>
          <w:kern w:val="24"/>
        </w:rPr>
      </w:pPr>
      <w:r w:rsidRPr="0040172A">
        <w:rPr>
          <w:rFonts w:ascii="Work Sans" w:eastAsia="Times New Roman" w:hAnsi="Work Sans" w:cs="Arial"/>
        </w:rPr>
        <w:t xml:space="preserve">We are financially robust and sustainable. </w:t>
      </w:r>
    </w:p>
    <w:p w14:paraId="76656667" w14:textId="77777777" w:rsidR="001C45B5" w:rsidRPr="0040172A" w:rsidRDefault="001C45B5" w:rsidP="0069302B">
      <w:pPr>
        <w:jc w:val="both"/>
        <w:rPr>
          <w:rFonts w:ascii="Work Sans" w:eastAsia="Times New Roman" w:hAnsi="Work Sans" w:cs="Arial"/>
        </w:rPr>
      </w:pPr>
    </w:p>
    <w:p w14:paraId="548EB052" w14:textId="0A074F0E" w:rsidR="00A46619" w:rsidRPr="0040172A" w:rsidRDefault="001C45B5" w:rsidP="0069302B">
      <w:pPr>
        <w:tabs>
          <w:tab w:val="left" w:pos="720"/>
          <w:tab w:val="decimal" w:pos="7200"/>
          <w:tab w:val="decimal" w:pos="8640"/>
        </w:tabs>
        <w:spacing w:after="120" w:line="240" w:lineRule="auto"/>
        <w:jc w:val="both"/>
        <w:rPr>
          <w:rFonts w:ascii="Work Sans" w:hAnsi="Work Sans" w:cs="Arial"/>
          <w:b/>
          <w:bCs/>
        </w:rPr>
      </w:pPr>
      <w:r w:rsidRPr="0040172A">
        <w:rPr>
          <w:rFonts w:ascii="Work Sans" w:eastAsia="Times New Roman" w:hAnsi="Work Sans" w:cs="Arial"/>
        </w:rPr>
        <w:t xml:space="preserve">The annual delivery plan will </w:t>
      </w:r>
      <w:r w:rsidR="00FD21A4">
        <w:rPr>
          <w:rFonts w:ascii="Work Sans" w:eastAsia="Times New Roman" w:hAnsi="Work Sans" w:cs="Arial"/>
        </w:rPr>
        <w:t xml:space="preserve">set out the detail of how we will achieve our strategy, </w:t>
      </w:r>
      <w:r w:rsidRPr="0040172A">
        <w:rPr>
          <w:rFonts w:ascii="Work Sans" w:eastAsia="Times New Roman" w:hAnsi="Work Sans" w:cs="Arial"/>
        </w:rPr>
        <w:t xml:space="preserve">supported by a </w:t>
      </w:r>
      <w:r w:rsidR="00917D90" w:rsidRPr="0040172A">
        <w:rPr>
          <w:rFonts w:ascii="Work Sans" w:eastAsia="Times New Roman" w:hAnsi="Work Sans" w:cs="Arial"/>
        </w:rPr>
        <w:t>Board approved</w:t>
      </w:r>
      <w:r w:rsidRPr="0040172A">
        <w:rPr>
          <w:rFonts w:ascii="Work Sans" w:eastAsia="Times New Roman" w:hAnsi="Work Sans" w:cs="Arial"/>
        </w:rPr>
        <w:t xml:space="preserve"> budget. Progress against this will be regularly reviewed by the CfGS Trustee Board.  </w:t>
      </w:r>
    </w:p>
    <w:sectPr w:rsidR="00A46619" w:rsidRPr="0040172A" w:rsidSect="0069302B">
      <w:headerReference w:type="default" r:id="rId7"/>
      <w:footerReference w:type="default" r:id="rId8"/>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1FB8" w14:textId="77777777" w:rsidR="00C66CC6" w:rsidRDefault="00C66CC6">
      <w:pPr>
        <w:spacing w:after="0" w:line="240" w:lineRule="auto"/>
      </w:pPr>
      <w:r>
        <w:separator/>
      </w:r>
    </w:p>
  </w:endnote>
  <w:endnote w:type="continuationSeparator" w:id="0">
    <w:p w14:paraId="7804FFCC" w14:textId="77777777" w:rsidR="00C66CC6" w:rsidRDefault="00C6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panose1 w:val="00000000000000000000"/>
    <w:charset w:val="00"/>
    <w:family w:val="auto"/>
    <w:pitch w:val="variable"/>
    <w:sig w:usb0="A00000FF" w:usb1="5000E07B" w:usb2="00000000" w:usb3="00000000" w:csb0="00000193"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35279"/>
      <w:docPartObj>
        <w:docPartGallery w:val="Page Numbers (Bottom of Page)"/>
        <w:docPartUnique/>
      </w:docPartObj>
    </w:sdtPr>
    <w:sdtEndPr>
      <w:rPr>
        <w:noProof/>
      </w:rPr>
    </w:sdtEndPr>
    <w:sdtContent>
      <w:p w14:paraId="15033FE2" w14:textId="4AB74288" w:rsidR="0069302B" w:rsidRDefault="006930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ADFB43" w14:textId="77777777" w:rsidR="0069302B" w:rsidRDefault="0069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D138" w14:textId="77777777" w:rsidR="00C66CC6" w:rsidRDefault="00C66CC6">
      <w:pPr>
        <w:spacing w:after="0" w:line="240" w:lineRule="auto"/>
      </w:pPr>
      <w:r>
        <w:separator/>
      </w:r>
    </w:p>
  </w:footnote>
  <w:footnote w:type="continuationSeparator" w:id="0">
    <w:p w14:paraId="5E6997AE" w14:textId="77777777" w:rsidR="00C66CC6" w:rsidRDefault="00C6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AD49" w14:textId="58CA08BE" w:rsidR="00AA241B" w:rsidRPr="0031258C" w:rsidRDefault="0069302B" w:rsidP="00AA241B">
    <w:pPr>
      <w:pStyle w:val="Header"/>
      <w:tabs>
        <w:tab w:val="clear" w:pos="9026"/>
        <w:tab w:val="left" w:pos="7410"/>
      </w:tabs>
      <w:ind w:left="-709"/>
      <w:rPr>
        <w:rFonts w:ascii="Arial" w:eastAsia="Times New Roman" w:hAnsi="Arial" w:cs="Arial"/>
        <w:b/>
        <w:color w:val="E94E1B"/>
        <w:sz w:val="32"/>
        <w:szCs w:val="32"/>
        <w:u w:val="single"/>
      </w:rPr>
    </w:pPr>
    <w:r>
      <w:rPr>
        <w:noProof/>
        <w:lang w:val="en-US"/>
      </w:rPr>
      <w:drawing>
        <wp:anchor distT="0" distB="0" distL="114300" distR="114300" simplePos="0" relativeHeight="251663360" behindDoc="1" locked="0" layoutInCell="1" allowOverlap="1" wp14:anchorId="59BE3D42" wp14:editId="51452CC4">
          <wp:simplePos x="0" y="0"/>
          <wp:positionH relativeFrom="margin">
            <wp:align>center</wp:align>
          </wp:positionH>
          <wp:positionV relativeFrom="page">
            <wp:posOffset>101600</wp:posOffset>
          </wp:positionV>
          <wp:extent cx="6832600" cy="1294130"/>
          <wp:effectExtent l="0" t="0" r="6350" b="1270"/>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32600" cy="1294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A241B" w:rsidRPr="004F504A">
      <w:rPr>
        <w:rFonts w:ascii="Work Sans" w:hAnsi="Work Sans"/>
        <w:noProof/>
      </w:rPr>
      <w:drawing>
        <wp:anchor distT="0" distB="0" distL="114300" distR="114300" simplePos="0" relativeHeight="251661312" behindDoc="0" locked="0" layoutInCell="1" allowOverlap="1" wp14:anchorId="405ACFE9" wp14:editId="76E7045E">
          <wp:simplePos x="0" y="0"/>
          <wp:positionH relativeFrom="column">
            <wp:posOffset>8028864</wp:posOffset>
          </wp:positionH>
          <wp:positionV relativeFrom="paragraph">
            <wp:posOffset>-303530</wp:posOffset>
          </wp:positionV>
          <wp:extent cx="1259916" cy="7300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1241" cy="74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A96"/>
    <w:multiLevelType w:val="hybridMultilevel"/>
    <w:tmpl w:val="E9A04ECE"/>
    <w:lvl w:ilvl="0" w:tplc="479C904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A2310"/>
    <w:multiLevelType w:val="hybridMultilevel"/>
    <w:tmpl w:val="05168E50"/>
    <w:lvl w:ilvl="0" w:tplc="ED26744C">
      <w:start w:val="1"/>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E70A9"/>
    <w:multiLevelType w:val="hybridMultilevel"/>
    <w:tmpl w:val="7292CE04"/>
    <w:lvl w:ilvl="0" w:tplc="F42247A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C34FC"/>
    <w:multiLevelType w:val="hybridMultilevel"/>
    <w:tmpl w:val="64022AC0"/>
    <w:lvl w:ilvl="0" w:tplc="F334AA5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D971D5"/>
    <w:multiLevelType w:val="hybridMultilevel"/>
    <w:tmpl w:val="4676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118F"/>
    <w:multiLevelType w:val="hybridMultilevel"/>
    <w:tmpl w:val="9A6E0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34198A"/>
    <w:multiLevelType w:val="hybridMultilevel"/>
    <w:tmpl w:val="E30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355EC"/>
    <w:multiLevelType w:val="hybridMultilevel"/>
    <w:tmpl w:val="79A42880"/>
    <w:lvl w:ilvl="0" w:tplc="828E255A">
      <w:start w:val="1"/>
      <w:numFmt w:val="bullet"/>
      <w:lvlText w:val=""/>
      <w:lvlJc w:val="left"/>
      <w:pPr>
        <w:ind w:left="720" w:hanging="360"/>
      </w:pPr>
      <w:rPr>
        <w:rFonts w:ascii="Symbol" w:hAnsi="Symbol" w:hint="default"/>
        <w:color w:val="F39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84864"/>
    <w:multiLevelType w:val="hybridMultilevel"/>
    <w:tmpl w:val="7E667E64"/>
    <w:lvl w:ilvl="0" w:tplc="479C904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35C48"/>
    <w:multiLevelType w:val="hybridMultilevel"/>
    <w:tmpl w:val="103899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71AE6C75"/>
    <w:multiLevelType w:val="hybridMultilevel"/>
    <w:tmpl w:val="115C7598"/>
    <w:lvl w:ilvl="0" w:tplc="E1CAAD8E">
      <w:start w:val="15"/>
      <w:numFmt w:val="bullet"/>
      <w:lvlText w:val="-"/>
      <w:lvlJc w:val="left"/>
      <w:pPr>
        <w:ind w:left="360" w:hanging="360"/>
      </w:pPr>
      <w:rPr>
        <w:rFonts w:ascii="Work Sans" w:eastAsiaTheme="minorHAnsi" w:hAnsi="Work San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2D05F5"/>
    <w:multiLevelType w:val="hybridMultilevel"/>
    <w:tmpl w:val="4D64458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7A0020DB"/>
    <w:multiLevelType w:val="hybridMultilevel"/>
    <w:tmpl w:val="2D2C74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12"/>
  </w:num>
  <w:num w:numId="4">
    <w:abstractNumId w:val="3"/>
  </w:num>
  <w:num w:numId="5">
    <w:abstractNumId w:val="1"/>
  </w:num>
  <w:num w:numId="6">
    <w:abstractNumId w:val="9"/>
  </w:num>
  <w:num w:numId="7">
    <w:abstractNumId w:val="6"/>
  </w:num>
  <w:num w:numId="8">
    <w:abstractNumId w:val="11"/>
  </w:num>
  <w:num w:numId="9">
    <w:abstractNumId w:val="2"/>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B5"/>
    <w:rsid w:val="0001249F"/>
    <w:rsid w:val="000231C5"/>
    <w:rsid w:val="00141067"/>
    <w:rsid w:val="001530E0"/>
    <w:rsid w:val="001A0C28"/>
    <w:rsid w:val="001C45B5"/>
    <w:rsid w:val="00220CE2"/>
    <w:rsid w:val="002476C1"/>
    <w:rsid w:val="00280271"/>
    <w:rsid w:val="00291D49"/>
    <w:rsid w:val="003748CE"/>
    <w:rsid w:val="003E031D"/>
    <w:rsid w:val="0040172A"/>
    <w:rsid w:val="004135A9"/>
    <w:rsid w:val="00425161"/>
    <w:rsid w:val="004B1BA9"/>
    <w:rsid w:val="004B673D"/>
    <w:rsid w:val="00544951"/>
    <w:rsid w:val="00572AA1"/>
    <w:rsid w:val="00583387"/>
    <w:rsid w:val="005C298C"/>
    <w:rsid w:val="00603712"/>
    <w:rsid w:val="00654DF8"/>
    <w:rsid w:val="0069302B"/>
    <w:rsid w:val="006E57F5"/>
    <w:rsid w:val="00771AC4"/>
    <w:rsid w:val="007C63DF"/>
    <w:rsid w:val="007E06E6"/>
    <w:rsid w:val="007E4478"/>
    <w:rsid w:val="0088797A"/>
    <w:rsid w:val="00890313"/>
    <w:rsid w:val="008C1BC4"/>
    <w:rsid w:val="00917D90"/>
    <w:rsid w:val="00927536"/>
    <w:rsid w:val="00945972"/>
    <w:rsid w:val="00950180"/>
    <w:rsid w:val="0097781C"/>
    <w:rsid w:val="009A1C2F"/>
    <w:rsid w:val="009C3DDD"/>
    <w:rsid w:val="009E631A"/>
    <w:rsid w:val="00A46619"/>
    <w:rsid w:val="00A472A5"/>
    <w:rsid w:val="00A555B3"/>
    <w:rsid w:val="00AA241B"/>
    <w:rsid w:val="00AB5840"/>
    <w:rsid w:val="00AE230D"/>
    <w:rsid w:val="00B10786"/>
    <w:rsid w:val="00B56FD6"/>
    <w:rsid w:val="00B760CD"/>
    <w:rsid w:val="00C472C0"/>
    <w:rsid w:val="00C66CC6"/>
    <w:rsid w:val="00CC1A28"/>
    <w:rsid w:val="00CE49BF"/>
    <w:rsid w:val="00D02FAE"/>
    <w:rsid w:val="00D37C5C"/>
    <w:rsid w:val="00D60904"/>
    <w:rsid w:val="00DE79A7"/>
    <w:rsid w:val="00E86DC9"/>
    <w:rsid w:val="00F24769"/>
    <w:rsid w:val="00F418D5"/>
    <w:rsid w:val="00F71ABE"/>
    <w:rsid w:val="00F9019D"/>
    <w:rsid w:val="00FA3403"/>
    <w:rsid w:val="00FC1DEE"/>
    <w:rsid w:val="00FD21A4"/>
    <w:rsid w:val="00FD5E1C"/>
    <w:rsid w:val="00FF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7894"/>
  <w15:chartTrackingRefBased/>
  <w15:docId w15:val="{67337FDF-F978-4554-AF50-40E84FDF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uiPriority w:val="34"/>
    <w:qFormat/>
    <w:rsid w:val="001C45B5"/>
    <w:pPr>
      <w:ind w:left="720"/>
      <w:contextualSpacing/>
    </w:pPr>
  </w:style>
  <w:style w:type="paragraph" w:styleId="Header">
    <w:name w:val="header"/>
    <w:basedOn w:val="Normal"/>
    <w:link w:val="HeaderChar"/>
    <w:uiPriority w:val="99"/>
    <w:unhideWhenUsed/>
    <w:rsid w:val="001C4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5B5"/>
  </w:style>
  <w:style w:type="paragraph" w:styleId="Footer">
    <w:name w:val="footer"/>
    <w:basedOn w:val="Normal"/>
    <w:link w:val="FooterChar"/>
    <w:uiPriority w:val="99"/>
    <w:unhideWhenUsed/>
    <w:rsid w:val="001C4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5B5"/>
  </w:style>
  <w:style w:type="paragraph" w:customStyle="1" w:styleId="CfPS">
    <w:name w:val="CfPS"/>
    <w:basedOn w:val="Normal"/>
    <w:qFormat/>
    <w:rsid w:val="001C45B5"/>
    <w:pPr>
      <w:tabs>
        <w:tab w:val="left" w:pos="720"/>
        <w:tab w:val="decimal" w:pos="7200"/>
        <w:tab w:val="decimal" w:pos="8640"/>
      </w:tabs>
      <w:spacing w:after="0" w:line="240" w:lineRule="auto"/>
    </w:pPr>
    <w:rPr>
      <w:rFonts w:ascii="Helvetica Neue" w:eastAsia="Times New Roman" w:hAnsi="Helvetica Neue" w:cs="Arial"/>
      <w:sz w:val="24"/>
      <w:szCs w:val="24"/>
    </w:rPr>
  </w:style>
  <w:style w:type="character" w:styleId="CommentReference">
    <w:name w:val="annotation reference"/>
    <w:basedOn w:val="DefaultParagraphFont"/>
    <w:uiPriority w:val="99"/>
    <w:semiHidden/>
    <w:unhideWhenUsed/>
    <w:rsid w:val="00280271"/>
    <w:rPr>
      <w:sz w:val="16"/>
      <w:szCs w:val="16"/>
    </w:rPr>
  </w:style>
  <w:style w:type="paragraph" w:styleId="CommentText">
    <w:name w:val="annotation text"/>
    <w:basedOn w:val="Normal"/>
    <w:link w:val="CommentTextChar"/>
    <w:uiPriority w:val="99"/>
    <w:unhideWhenUsed/>
    <w:rsid w:val="00280271"/>
    <w:pPr>
      <w:spacing w:line="240" w:lineRule="auto"/>
    </w:pPr>
    <w:rPr>
      <w:sz w:val="20"/>
      <w:szCs w:val="20"/>
    </w:rPr>
  </w:style>
  <w:style w:type="character" w:customStyle="1" w:styleId="CommentTextChar">
    <w:name w:val="Comment Text Char"/>
    <w:basedOn w:val="DefaultParagraphFont"/>
    <w:link w:val="CommentText"/>
    <w:uiPriority w:val="99"/>
    <w:rsid w:val="00280271"/>
    <w:rPr>
      <w:sz w:val="20"/>
      <w:szCs w:val="20"/>
    </w:rPr>
  </w:style>
  <w:style w:type="paragraph" w:styleId="CommentSubject">
    <w:name w:val="annotation subject"/>
    <w:basedOn w:val="CommentText"/>
    <w:next w:val="CommentText"/>
    <w:link w:val="CommentSubjectChar"/>
    <w:uiPriority w:val="99"/>
    <w:semiHidden/>
    <w:unhideWhenUsed/>
    <w:rsid w:val="00280271"/>
    <w:rPr>
      <w:b/>
      <w:bCs/>
    </w:rPr>
  </w:style>
  <w:style w:type="character" w:customStyle="1" w:styleId="CommentSubjectChar">
    <w:name w:val="Comment Subject Char"/>
    <w:basedOn w:val="CommentTextChar"/>
    <w:link w:val="CommentSubject"/>
    <w:uiPriority w:val="99"/>
    <w:semiHidden/>
    <w:rsid w:val="00280271"/>
    <w:rPr>
      <w:b/>
      <w:bCs/>
      <w:sz w:val="20"/>
      <w:szCs w:val="20"/>
    </w:rPr>
  </w:style>
  <w:style w:type="paragraph" w:styleId="BalloonText">
    <w:name w:val="Balloon Text"/>
    <w:basedOn w:val="Normal"/>
    <w:link w:val="BalloonTextChar"/>
    <w:uiPriority w:val="99"/>
    <w:semiHidden/>
    <w:unhideWhenUsed/>
    <w:rsid w:val="00280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71"/>
    <w:rPr>
      <w:rFonts w:ascii="Segoe UI" w:hAnsi="Segoe UI" w:cs="Segoe UI"/>
      <w:sz w:val="18"/>
      <w:szCs w:val="18"/>
    </w:rPr>
  </w:style>
  <w:style w:type="table" w:styleId="TableGrid">
    <w:name w:val="Table Grid"/>
    <w:basedOn w:val="TableNormal"/>
    <w:uiPriority w:val="39"/>
    <w:rsid w:val="00A4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McKinlay</dc:creator>
  <cp:keywords/>
  <dc:description/>
  <cp:lastModifiedBy>Don Massey</cp:lastModifiedBy>
  <cp:revision>3</cp:revision>
  <cp:lastPrinted>2021-04-09T09:48:00Z</cp:lastPrinted>
  <dcterms:created xsi:type="dcterms:W3CDTF">2021-05-12T11:12:00Z</dcterms:created>
  <dcterms:modified xsi:type="dcterms:W3CDTF">2021-05-12T11:20:00Z</dcterms:modified>
</cp:coreProperties>
</file>